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40" w:rsidRPr="00474238" w:rsidRDefault="00CF3640" w:rsidP="00CF3640">
      <w:pPr>
        <w:pStyle w:val="a4"/>
        <w:ind w:left="5812"/>
        <w:jc w:val="right"/>
        <w:rPr>
          <w:szCs w:val="24"/>
        </w:rPr>
      </w:pPr>
      <w:r w:rsidRPr="00474238">
        <w:rPr>
          <w:szCs w:val="24"/>
        </w:rPr>
        <w:t xml:space="preserve">Приложение 1 </w:t>
      </w:r>
    </w:p>
    <w:p w:rsidR="00CF3640" w:rsidRPr="00474238" w:rsidRDefault="00CF3640" w:rsidP="00CF3640">
      <w:pPr>
        <w:pStyle w:val="a4"/>
        <w:ind w:left="5812"/>
        <w:jc w:val="right"/>
        <w:rPr>
          <w:szCs w:val="24"/>
        </w:rPr>
      </w:pPr>
      <w:r w:rsidRPr="00474238">
        <w:rPr>
          <w:szCs w:val="24"/>
        </w:rPr>
        <w:t>к распоряжению</w:t>
      </w:r>
    </w:p>
    <w:p w:rsidR="00CF3640" w:rsidRPr="00474238" w:rsidRDefault="00CF3640" w:rsidP="00CF36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комитета образования администрации</w:t>
      </w:r>
    </w:p>
    <w:p w:rsidR="00CF3640" w:rsidRPr="00474238" w:rsidRDefault="00CF3640" w:rsidP="00CF36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МО «Выборгский район»</w:t>
      </w:r>
    </w:p>
    <w:p w:rsidR="00CF3640" w:rsidRPr="00474238" w:rsidRDefault="00CF3640" w:rsidP="00CF36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Ленинградской области</w:t>
      </w:r>
    </w:p>
    <w:p w:rsidR="00CF3640" w:rsidRPr="00474238" w:rsidRDefault="00CF3640" w:rsidP="00CF3640">
      <w:pPr>
        <w:pStyle w:val="a4"/>
        <w:ind w:left="5812"/>
        <w:jc w:val="left"/>
        <w:rPr>
          <w:szCs w:val="24"/>
        </w:rPr>
      </w:pPr>
    </w:p>
    <w:tbl>
      <w:tblPr>
        <w:tblW w:w="0" w:type="auto"/>
        <w:tblLook w:val="01E0"/>
      </w:tblPr>
      <w:tblGrid>
        <w:gridCol w:w="4779"/>
        <w:gridCol w:w="4792"/>
      </w:tblGrid>
      <w:tr w:rsidR="00CF3640" w:rsidRPr="00474238" w:rsidTr="00A40422">
        <w:tc>
          <w:tcPr>
            <w:tcW w:w="5026" w:type="dxa"/>
            <w:hideMark/>
          </w:tcPr>
          <w:p w:rsidR="00CF3640" w:rsidRPr="00474238" w:rsidRDefault="00CF3640" w:rsidP="00A40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423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70" w:type="dxa"/>
            <w:hideMark/>
          </w:tcPr>
          <w:p w:rsidR="00CF3640" w:rsidRPr="00474238" w:rsidRDefault="00CF3640" w:rsidP="00A40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4238">
              <w:rPr>
                <w:rFonts w:ascii="Times New Roman" w:hAnsi="Times New Roman"/>
                <w:sz w:val="24"/>
                <w:szCs w:val="24"/>
              </w:rPr>
              <w:t xml:space="preserve">от «01»октября  2020 г №238-р </w:t>
            </w:r>
          </w:p>
        </w:tc>
      </w:tr>
      <w:tr w:rsidR="00CF3640" w:rsidRPr="00474238" w:rsidTr="00A40422">
        <w:tc>
          <w:tcPr>
            <w:tcW w:w="5026" w:type="dxa"/>
          </w:tcPr>
          <w:p w:rsidR="00CF3640" w:rsidRPr="00474238" w:rsidRDefault="00CF3640" w:rsidP="00A4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CF3640" w:rsidRPr="00474238" w:rsidRDefault="00CF3640" w:rsidP="00A4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40" w:rsidRPr="00474238" w:rsidRDefault="00CF3640" w:rsidP="00CF3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pStyle w:val="1"/>
        <w:rPr>
          <w:szCs w:val="24"/>
        </w:rPr>
      </w:pPr>
      <w:r w:rsidRPr="00474238">
        <w:rPr>
          <w:szCs w:val="24"/>
        </w:rPr>
        <w:t xml:space="preserve">ПОЛОЖЕНИЕ </w:t>
      </w:r>
    </w:p>
    <w:p w:rsidR="00CF3640" w:rsidRPr="00474238" w:rsidRDefault="00CF3640" w:rsidP="00CF3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о муниципальном  конкурсе </w:t>
      </w:r>
    </w:p>
    <w:p w:rsidR="00CF3640" w:rsidRPr="00474238" w:rsidRDefault="00CF3640" w:rsidP="00CF36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74238">
        <w:rPr>
          <w:rFonts w:ascii="Times New Roman" w:hAnsi="Times New Roman"/>
          <w:i/>
          <w:sz w:val="24"/>
          <w:szCs w:val="24"/>
        </w:rPr>
        <w:t xml:space="preserve"> «ВОСПИТАТЕЛЬ ГОДА - 2021»</w:t>
      </w:r>
    </w:p>
    <w:p w:rsidR="00CF3640" w:rsidRPr="00474238" w:rsidRDefault="00CF3640" w:rsidP="00CF3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Муниципальный конкурс «Воспитатель года – 2021» проводится ежегодно комитетом образования администрации МО «Выборгский район» </w:t>
      </w:r>
      <w:proofErr w:type="gramStart"/>
      <w:r w:rsidRPr="00474238">
        <w:rPr>
          <w:rFonts w:ascii="Times New Roman" w:hAnsi="Times New Roman"/>
          <w:sz w:val="24"/>
          <w:szCs w:val="24"/>
        </w:rPr>
        <w:t>Ленинградской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области, среди педагогов дошкольных образовательных организаций муниципального образования «Выборгский район» Ленинградской области. Конкурс призван стать смотром профессиональных достижений педагогов дошкольных образовательных организаций.  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F3640" w:rsidRPr="00474238" w:rsidRDefault="00CF3640" w:rsidP="00CF3640">
      <w:pPr>
        <w:pStyle w:val="a4"/>
        <w:numPr>
          <w:ilvl w:val="1"/>
          <w:numId w:val="8"/>
        </w:numPr>
        <w:spacing w:line="360" w:lineRule="auto"/>
        <w:rPr>
          <w:szCs w:val="24"/>
        </w:rPr>
      </w:pPr>
      <w:r w:rsidRPr="00474238">
        <w:rPr>
          <w:szCs w:val="24"/>
        </w:rPr>
        <w:t>Муниципальный конкурс «Воспитатель года - 2021» (далее – Конкурс) проводится в целях повышения престижа и статуса  педагога дошкольного образовательного учреждения (далее – ДОУ) в обществе, расширения диапазона профессионального общения, формирования общественного представления  о творчески работающих педагогах</w:t>
      </w:r>
      <w:r w:rsidRPr="00474238">
        <w:rPr>
          <w:color w:val="535353"/>
          <w:szCs w:val="24"/>
        </w:rPr>
        <w:t xml:space="preserve">, </w:t>
      </w:r>
      <w:r w:rsidRPr="00474238">
        <w:rPr>
          <w:szCs w:val="24"/>
        </w:rPr>
        <w:t xml:space="preserve">развития инноваций в образовании, пропаганды и распространения  передового педагогического опыта. </w:t>
      </w:r>
    </w:p>
    <w:p w:rsidR="00CF3640" w:rsidRPr="00474238" w:rsidRDefault="00CF3640" w:rsidP="00CF3640">
      <w:pPr>
        <w:pStyle w:val="a4"/>
        <w:spacing w:line="360" w:lineRule="auto"/>
        <w:ind w:left="360"/>
        <w:rPr>
          <w:szCs w:val="24"/>
        </w:rPr>
      </w:pPr>
    </w:p>
    <w:p w:rsidR="00CF3640" w:rsidRPr="00474238" w:rsidRDefault="00CF3640" w:rsidP="00CF3640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Задачи конкурса:</w:t>
      </w:r>
    </w:p>
    <w:p w:rsidR="00CF3640" w:rsidRPr="00474238" w:rsidRDefault="00CF3640" w:rsidP="00CF364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создать условия для самореализации и раскрытия творческого потенциала, повышения профессионального мастерства педагогов ДОУ;</w:t>
      </w:r>
    </w:p>
    <w:p w:rsidR="00CF3640" w:rsidRPr="00474238" w:rsidRDefault="00CF3640" w:rsidP="00CF364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выявить  и поддержать талантливых педагогов;</w:t>
      </w:r>
    </w:p>
    <w:p w:rsidR="00CF3640" w:rsidRPr="00474238" w:rsidRDefault="00CF3640" w:rsidP="00CF364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формировать новое  педагогическое мышление;</w:t>
      </w:r>
    </w:p>
    <w:p w:rsidR="00CF3640" w:rsidRPr="00474238" w:rsidRDefault="00CF3640" w:rsidP="00CF364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формировать и укреплять позитивное общественное мнение о  профессии педагога ДОУ;</w:t>
      </w:r>
    </w:p>
    <w:p w:rsidR="00CF3640" w:rsidRPr="00474238" w:rsidRDefault="00CF3640" w:rsidP="00CF364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реализовать педагогические концепции и системы с едиными  целостными ориентациями на развитие личности педагога и становление его индивидуальности;</w:t>
      </w:r>
    </w:p>
    <w:p w:rsidR="00CF3640" w:rsidRPr="00474238" w:rsidRDefault="00CF3640" w:rsidP="00CF364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lastRenderedPageBreak/>
        <w:t>формировать гражданскую позицию педагога;</w:t>
      </w:r>
    </w:p>
    <w:p w:rsidR="00CF3640" w:rsidRPr="00474238" w:rsidRDefault="00CF3640" w:rsidP="00CF364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выявить передовой педагогический опыт с целью дальнейшего развития деятельности дошкольных образовательных организаций ДОУ;</w:t>
      </w:r>
    </w:p>
    <w:p w:rsidR="00CF3640" w:rsidRPr="00474238" w:rsidRDefault="00CF3640" w:rsidP="00CF3640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способствовать совершенствованию системы оценки труда педагога.</w:t>
      </w:r>
    </w:p>
    <w:p w:rsidR="00CF3640" w:rsidRPr="00474238" w:rsidRDefault="00CF3640" w:rsidP="00CF3640">
      <w:pPr>
        <w:spacing w:after="0"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</w:t>
      </w:r>
    </w:p>
    <w:p w:rsidR="00CF3640" w:rsidRPr="00474238" w:rsidRDefault="00CF3640" w:rsidP="00CF3640">
      <w:pPr>
        <w:numPr>
          <w:ilvl w:val="1"/>
          <w:numId w:val="8"/>
        </w:numPr>
        <w:spacing w:after="0" w:line="36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В ходе Конкурса оцениваются:</w:t>
      </w:r>
    </w:p>
    <w:p w:rsidR="00CF3640" w:rsidRPr="00474238" w:rsidRDefault="00CF3640" w:rsidP="00CF3640">
      <w:pPr>
        <w:numPr>
          <w:ilvl w:val="0"/>
          <w:numId w:val="9"/>
        </w:numPr>
        <w:spacing w:after="0" w:line="36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современные формы и методы работы педагогического работника;</w:t>
      </w:r>
    </w:p>
    <w:p w:rsidR="00CF3640" w:rsidRPr="00474238" w:rsidRDefault="00CF3640" w:rsidP="00CF3640">
      <w:pPr>
        <w:numPr>
          <w:ilvl w:val="0"/>
          <w:numId w:val="9"/>
        </w:numPr>
        <w:spacing w:after="0" w:line="36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применение педагогом современных развивающих технологий, в том числе информационно - коммуникативных;</w:t>
      </w:r>
    </w:p>
    <w:p w:rsidR="00CF3640" w:rsidRPr="00474238" w:rsidRDefault="00CF3640" w:rsidP="00CF3640">
      <w:pPr>
        <w:numPr>
          <w:ilvl w:val="0"/>
          <w:numId w:val="9"/>
        </w:numPr>
        <w:spacing w:after="0" w:line="36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умение педагогического работника использовать в совместной деятельности современные достижения педагогической науки;</w:t>
      </w:r>
    </w:p>
    <w:p w:rsidR="00CF3640" w:rsidRPr="00474238" w:rsidRDefault="00CF3640" w:rsidP="00CF364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проявление педагогики сотрудничества с воспитанниками;</w:t>
      </w:r>
    </w:p>
    <w:p w:rsidR="00CF3640" w:rsidRPr="00474238" w:rsidRDefault="00CF3640" w:rsidP="00CF3640">
      <w:pPr>
        <w:numPr>
          <w:ilvl w:val="0"/>
          <w:numId w:val="9"/>
        </w:numPr>
        <w:spacing w:after="0" w:line="36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наличие у педагогического работника навыков </w:t>
      </w:r>
      <w:proofErr w:type="gramStart"/>
      <w:r w:rsidRPr="00474238">
        <w:rPr>
          <w:rFonts w:ascii="Times New Roman" w:hAnsi="Times New Roman"/>
          <w:sz w:val="24"/>
          <w:szCs w:val="24"/>
        </w:rPr>
        <w:t>исследовательской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работы; </w:t>
      </w:r>
    </w:p>
    <w:p w:rsidR="00CF3640" w:rsidRPr="00474238" w:rsidRDefault="00CF3640" w:rsidP="00CF3640">
      <w:pPr>
        <w:numPr>
          <w:ilvl w:val="0"/>
          <w:numId w:val="9"/>
        </w:numPr>
        <w:spacing w:after="0" w:line="36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коммуникативная культура педагогического работника.</w:t>
      </w:r>
    </w:p>
    <w:p w:rsidR="00CF3640" w:rsidRPr="00474238" w:rsidRDefault="00CF3640" w:rsidP="00CF3640">
      <w:pPr>
        <w:spacing w:after="0" w:line="360" w:lineRule="auto"/>
        <w:ind w:left="1070" w:right="34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УЧАСТНИКИ КОНКУРСА</w:t>
      </w:r>
      <w:r w:rsidRPr="00474238">
        <w:rPr>
          <w:rFonts w:ascii="Times New Roman" w:hAnsi="Times New Roman"/>
          <w:color w:val="535353"/>
          <w:sz w:val="24"/>
          <w:szCs w:val="24"/>
        </w:rPr>
        <w:t xml:space="preserve"> </w:t>
      </w:r>
    </w:p>
    <w:p w:rsidR="00CF3640" w:rsidRPr="00474238" w:rsidRDefault="00CF3640" w:rsidP="00CF3640">
      <w:pPr>
        <w:numPr>
          <w:ilvl w:val="1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В Конкурсе могут принять участие педагоги муниципальных бюджетных образовательных учреждений, реализующих основную образовательную программу </w:t>
      </w:r>
      <w:proofErr w:type="gramStart"/>
      <w:r w:rsidRPr="00474238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образования, имеющие первую или высшую квалификационную категорию и стаж работы свыше 3 лет</w:t>
      </w:r>
    </w:p>
    <w:p w:rsidR="00CF3640" w:rsidRPr="00474238" w:rsidRDefault="00CF3640" w:rsidP="00CF3640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 Выдвижение кандидатов для участия </w:t>
      </w:r>
      <w:proofErr w:type="gramStart"/>
      <w:r w:rsidRPr="00474238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может осуществляться:</w:t>
      </w:r>
    </w:p>
    <w:p w:rsidR="00CF3640" w:rsidRPr="00474238" w:rsidRDefault="00CF3640" w:rsidP="00CF364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     руководителем ДОУ </w:t>
      </w:r>
    </w:p>
    <w:p w:rsidR="00CF3640" w:rsidRPr="00474238" w:rsidRDefault="00CF3640" w:rsidP="00CF3640">
      <w:pPr>
        <w:numPr>
          <w:ilvl w:val="0"/>
          <w:numId w:val="1"/>
        </w:numPr>
        <w:tabs>
          <w:tab w:val="num" w:pos="1069"/>
        </w:tabs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педагогическим советом образовательной организацией;</w:t>
      </w:r>
    </w:p>
    <w:p w:rsidR="00CF3640" w:rsidRPr="00474238" w:rsidRDefault="00CF3640" w:rsidP="00CF3640">
      <w:pPr>
        <w:numPr>
          <w:ilvl w:val="0"/>
          <w:numId w:val="1"/>
        </w:numPr>
        <w:tabs>
          <w:tab w:val="num" w:pos="1069"/>
        </w:tabs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профсоюзной организацией ДОО;</w:t>
      </w:r>
    </w:p>
    <w:p w:rsidR="00CF3640" w:rsidRPr="00474238" w:rsidRDefault="00CF3640" w:rsidP="00CF3640">
      <w:pPr>
        <w:numPr>
          <w:ilvl w:val="0"/>
          <w:numId w:val="1"/>
        </w:numPr>
        <w:tabs>
          <w:tab w:val="num" w:pos="1069"/>
        </w:tabs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методическим объединением педагогов ДОО;</w:t>
      </w:r>
    </w:p>
    <w:p w:rsidR="00CF3640" w:rsidRPr="00474238" w:rsidRDefault="00CF3640" w:rsidP="00CF3640">
      <w:pPr>
        <w:numPr>
          <w:ilvl w:val="0"/>
          <w:numId w:val="1"/>
        </w:numPr>
        <w:tabs>
          <w:tab w:val="num" w:pos="1069"/>
        </w:tabs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посредством самовыдвижения при </w:t>
      </w:r>
      <w:proofErr w:type="gramStart"/>
      <w:r w:rsidRPr="00474238">
        <w:rPr>
          <w:rFonts w:ascii="Times New Roman" w:hAnsi="Times New Roman"/>
          <w:sz w:val="24"/>
          <w:szCs w:val="24"/>
        </w:rPr>
        <w:t>наличии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у педагога рекомендаций или писем поддержки (например, методической службы, профсоюза, общественности).</w:t>
      </w:r>
    </w:p>
    <w:p w:rsidR="00CF3640" w:rsidRPr="00474238" w:rsidRDefault="00CF3640" w:rsidP="00CF3640">
      <w:pPr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Участие в конкурсе является </w:t>
      </w:r>
      <w:proofErr w:type="gramStart"/>
      <w:r w:rsidRPr="00474238">
        <w:rPr>
          <w:rFonts w:ascii="Times New Roman" w:hAnsi="Times New Roman"/>
          <w:sz w:val="24"/>
          <w:szCs w:val="24"/>
        </w:rPr>
        <w:t>добровольным</w:t>
      </w:r>
      <w:proofErr w:type="gramEnd"/>
      <w:r w:rsidRPr="00474238">
        <w:rPr>
          <w:rFonts w:ascii="Times New Roman" w:hAnsi="Times New Roman"/>
          <w:sz w:val="24"/>
          <w:szCs w:val="24"/>
        </w:rPr>
        <w:t>. Согласие педагога на участие в конкурсе обязательно.</w:t>
      </w:r>
    </w:p>
    <w:p w:rsidR="00CF3640" w:rsidRPr="00474238" w:rsidRDefault="00CF3640" w:rsidP="00CF364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В Конкурсе может принять участие от одной дошкольной организации один педагог</w:t>
      </w:r>
      <w:r w:rsidRPr="00474238">
        <w:rPr>
          <w:rFonts w:ascii="Times New Roman" w:hAnsi="Times New Roman"/>
          <w:color w:val="535353"/>
          <w:sz w:val="24"/>
          <w:szCs w:val="24"/>
        </w:rPr>
        <w:t>.</w:t>
      </w:r>
    </w:p>
    <w:p w:rsidR="00CF3640" w:rsidRPr="00474238" w:rsidRDefault="00CF3640" w:rsidP="00CF3640">
      <w:pPr>
        <w:pStyle w:val="a3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lastRenderedPageBreak/>
        <w:t>Победители и лауреаты муниципальных этапов конкурсов «Воспитатель года 2019», «Воспитатель года 2020»</w:t>
      </w:r>
      <w:r w:rsidR="006B7AD5" w:rsidRPr="00474238">
        <w:rPr>
          <w:rFonts w:ascii="Times New Roman" w:hAnsi="Times New Roman"/>
          <w:sz w:val="24"/>
          <w:szCs w:val="24"/>
        </w:rPr>
        <w:t xml:space="preserve"> не допускаются к участию в Конкурсе «Воспитатель года 2021»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ЭТАПЫ И СРОКИ ПРОВЕДЕНИЯ КОНКУРСА</w:t>
      </w:r>
    </w:p>
    <w:p w:rsidR="00CF3640" w:rsidRPr="00474238" w:rsidRDefault="00CF3640" w:rsidP="00CF3640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Конкурс проводится в заочном/дистанционном формате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Прием заявок для участия в конкурсе осуществляется в электронном виде по электронной почте  </w:t>
      </w:r>
      <w:hyperlink r:id="rId5" w:tgtFrame="_blank" w:history="1">
        <w:r w:rsidRPr="00474238">
          <w:rPr>
            <w:rStyle w:val="a6"/>
            <w:rFonts w:ascii="Times New Roman" w:hAnsi="Times New Roman"/>
            <w:color w:val="005BD1"/>
            <w:sz w:val="24"/>
            <w:szCs w:val="24"/>
          </w:rPr>
          <w:t>doshkol-vbg@yandex.ru</w:t>
        </w:r>
      </w:hyperlink>
      <w:r w:rsidRPr="00474238">
        <w:rPr>
          <w:rFonts w:ascii="Times New Roman" w:hAnsi="Times New Roman"/>
          <w:sz w:val="24"/>
          <w:szCs w:val="24"/>
        </w:rPr>
        <w:t xml:space="preserve"> в срок с 05.10.2020 по 08.10.2020</w:t>
      </w:r>
    </w:p>
    <w:p w:rsidR="00CF3640" w:rsidRPr="00474238" w:rsidRDefault="00CF3640" w:rsidP="00CF3640">
      <w:pPr>
        <w:spacing w:after="0" w:line="360" w:lineRule="auto"/>
        <w:jc w:val="both"/>
        <w:rPr>
          <w:rStyle w:val="fontstyle01"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3.2</w:t>
      </w:r>
      <w:r w:rsidRPr="00474238">
        <w:rPr>
          <w:rFonts w:ascii="Times New Roman" w:hAnsi="Times New Roman"/>
          <w:sz w:val="24"/>
          <w:szCs w:val="24"/>
        </w:rPr>
        <w:t xml:space="preserve">. </w:t>
      </w:r>
      <w:r w:rsidRPr="00474238">
        <w:rPr>
          <w:rFonts w:ascii="Times New Roman" w:hAnsi="Times New Roman"/>
          <w:b/>
          <w:sz w:val="24"/>
          <w:szCs w:val="24"/>
        </w:rPr>
        <w:t>Первый тур</w:t>
      </w:r>
      <w:r w:rsidRPr="00474238">
        <w:rPr>
          <w:rFonts w:ascii="Times New Roman" w:hAnsi="Times New Roman"/>
          <w:sz w:val="24"/>
          <w:szCs w:val="24"/>
        </w:rPr>
        <w:t xml:space="preserve"> Конкурса проводится с 21.10.2020 по 23.10.2020 и включает  в себя  конкурсное испытание </w:t>
      </w:r>
      <w:r w:rsidRPr="00474238">
        <w:rPr>
          <w:rStyle w:val="fontstyle01"/>
          <w:b/>
          <w:sz w:val="24"/>
          <w:szCs w:val="24"/>
        </w:rPr>
        <w:t>«</w:t>
      </w:r>
      <w:r w:rsidR="00784C68" w:rsidRPr="00474238">
        <w:rPr>
          <w:rStyle w:val="fontstyle01"/>
          <w:b/>
          <w:sz w:val="24"/>
          <w:szCs w:val="24"/>
        </w:rPr>
        <w:t>ИНТЕРНЕТ-ПОРТФОЛИО</w:t>
      </w:r>
      <w:r w:rsidRPr="00474238">
        <w:rPr>
          <w:rStyle w:val="fontstyle01"/>
          <w:sz w:val="24"/>
          <w:szCs w:val="24"/>
        </w:rPr>
        <w:t>»: демонстрация использования информационно коммуникационных технологий как ресурса повышения качества профессиональной деятельности педагога. Формат  конкурсного ис</w:t>
      </w:r>
      <w:r w:rsidR="006B7AD5" w:rsidRPr="00474238">
        <w:rPr>
          <w:rStyle w:val="fontstyle01"/>
          <w:sz w:val="24"/>
          <w:szCs w:val="24"/>
        </w:rPr>
        <w:t xml:space="preserve">пытания: личный сайт, </w:t>
      </w:r>
      <w:proofErr w:type="spellStart"/>
      <w:r w:rsidR="006B7AD5" w:rsidRPr="00474238">
        <w:rPr>
          <w:rStyle w:val="fontstyle01"/>
          <w:sz w:val="24"/>
          <w:szCs w:val="24"/>
        </w:rPr>
        <w:t>страница</w:t>
      </w:r>
      <w:proofErr w:type="gramStart"/>
      <w:r w:rsidR="006B7AD5" w:rsidRPr="00474238">
        <w:rPr>
          <w:rStyle w:val="fontstyle01"/>
          <w:sz w:val="24"/>
          <w:szCs w:val="24"/>
        </w:rPr>
        <w:t>,б</w:t>
      </w:r>
      <w:proofErr w:type="gramEnd"/>
      <w:r w:rsidR="006B7AD5" w:rsidRPr="00474238">
        <w:rPr>
          <w:rStyle w:val="fontstyle01"/>
          <w:sz w:val="24"/>
          <w:szCs w:val="24"/>
        </w:rPr>
        <w:t>лог</w:t>
      </w:r>
      <w:proofErr w:type="spellEnd"/>
      <w:r w:rsidR="006B7AD5" w:rsidRPr="00474238">
        <w:rPr>
          <w:rStyle w:val="fontstyle01"/>
          <w:sz w:val="24"/>
          <w:szCs w:val="24"/>
        </w:rPr>
        <w:t xml:space="preserve"> </w:t>
      </w:r>
      <w:r w:rsidRPr="00474238">
        <w:rPr>
          <w:rStyle w:val="fontstyle01"/>
          <w:sz w:val="24"/>
          <w:szCs w:val="24"/>
        </w:rPr>
        <w:t>сайта</w:t>
      </w:r>
      <w:r w:rsidRPr="00474238">
        <w:rPr>
          <w:rFonts w:ascii="Times New Roman" w:hAnsi="Times New Roman"/>
          <w:color w:val="000000"/>
          <w:sz w:val="24"/>
          <w:szCs w:val="24"/>
        </w:rPr>
        <w:br/>
      </w:r>
      <w:r w:rsidRPr="00474238">
        <w:rPr>
          <w:rStyle w:val="fontstyle01"/>
          <w:sz w:val="24"/>
          <w:szCs w:val="24"/>
        </w:rPr>
        <w:t>образовательной организации, на котором можно познакомиться с</w:t>
      </w:r>
      <w:r w:rsidRPr="00474238">
        <w:rPr>
          <w:rFonts w:ascii="Times New Roman" w:hAnsi="Times New Roman"/>
          <w:color w:val="000000"/>
          <w:sz w:val="24"/>
          <w:szCs w:val="24"/>
        </w:rPr>
        <w:br/>
      </w:r>
      <w:r w:rsidRPr="00474238">
        <w:rPr>
          <w:rStyle w:val="fontstyle01"/>
          <w:sz w:val="24"/>
          <w:szCs w:val="24"/>
        </w:rPr>
        <w:t xml:space="preserve">участником конкурса и публикуемыми им материалами. Также необходимо на </w:t>
      </w:r>
      <w:proofErr w:type="gramStart"/>
      <w:r w:rsidRPr="00474238">
        <w:rPr>
          <w:rStyle w:val="fontstyle01"/>
          <w:sz w:val="24"/>
          <w:szCs w:val="24"/>
        </w:rPr>
        <w:t>сайте</w:t>
      </w:r>
      <w:proofErr w:type="gramEnd"/>
      <w:r w:rsidRPr="00474238">
        <w:rPr>
          <w:rStyle w:val="fontstyle01"/>
          <w:sz w:val="24"/>
          <w:szCs w:val="24"/>
        </w:rPr>
        <w:t xml:space="preserve"> выделить отдельную рубрику «Визитная карточка» (интервью, репортаж, видеоклип, мультфильм  и т.д.).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4238">
        <w:rPr>
          <w:rStyle w:val="fontstyle01"/>
          <w:sz w:val="24"/>
          <w:szCs w:val="24"/>
        </w:rPr>
        <w:t xml:space="preserve">Жюри </w:t>
      </w:r>
      <w:r w:rsidRPr="00474238">
        <w:rPr>
          <w:rFonts w:ascii="Times New Roman" w:hAnsi="Times New Roman"/>
          <w:sz w:val="24"/>
          <w:szCs w:val="24"/>
        </w:rPr>
        <w:t xml:space="preserve">оценивает заочный этап по </w:t>
      </w:r>
      <w:proofErr w:type="spellStart"/>
      <w:r w:rsidRPr="00474238">
        <w:rPr>
          <w:rFonts w:ascii="Times New Roman" w:hAnsi="Times New Roman"/>
          <w:sz w:val="24"/>
          <w:szCs w:val="24"/>
        </w:rPr>
        <w:t>критериальному</w:t>
      </w:r>
      <w:proofErr w:type="spellEnd"/>
      <w:r w:rsidRPr="00474238">
        <w:rPr>
          <w:rFonts w:ascii="Times New Roman" w:hAnsi="Times New Roman"/>
          <w:sz w:val="24"/>
          <w:szCs w:val="24"/>
        </w:rPr>
        <w:t xml:space="preserve"> аппарату (Приложение 1 к Положению).</w:t>
      </w:r>
      <w:r w:rsidRPr="004742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4238">
        <w:rPr>
          <w:rFonts w:ascii="Times New Roman" w:hAnsi="Times New Roman"/>
          <w:sz w:val="24"/>
          <w:szCs w:val="24"/>
        </w:rPr>
        <w:t xml:space="preserve">Максимальное количество баллов – 20. 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3.3</w:t>
      </w:r>
      <w:r w:rsidRPr="00474238">
        <w:rPr>
          <w:rFonts w:ascii="Times New Roman" w:hAnsi="Times New Roman"/>
          <w:sz w:val="24"/>
          <w:szCs w:val="24"/>
        </w:rPr>
        <w:t xml:space="preserve"> 10(десять) </w:t>
      </w:r>
      <w:proofErr w:type="gramStart"/>
      <w:r w:rsidRPr="00474238">
        <w:rPr>
          <w:rFonts w:ascii="Times New Roman" w:hAnsi="Times New Roman"/>
          <w:sz w:val="24"/>
          <w:szCs w:val="24"/>
        </w:rPr>
        <w:t>конкурсантов, набравших наибольшее количество баллов за первый тур конкурса допускаются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к участию во </w:t>
      </w:r>
      <w:r w:rsidRPr="00474238">
        <w:rPr>
          <w:rFonts w:ascii="Times New Roman" w:hAnsi="Times New Roman"/>
          <w:b/>
          <w:sz w:val="24"/>
          <w:szCs w:val="24"/>
        </w:rPr>
        <w:t>втором туре</w:t>
      </w:r>
      <w:r w:rsidRPr="00474238">
        <w:rPr>
          <w:rFonts w:ascii="Times New Roman" w:hAnsi="Times New Roman"/>
          <w:sz w:val="24"/>
          <w:szCs w:val="24"/>
        </w:rPr>
        <w:t>, который включает в себя: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               - </w:t>
      </w:r>
      <w:r w:rsidR="000B54A2">
        <w:rPr>
          <w:rFonts w:ascii="Times New Roman" w:hAnsi="Times New Roman"/>
          <w:sz w:val="24"/>
          <w:szCs w:val="24"/>
        </w:rPr>
        <w:t>«</w:t>
      </w:r>
      <w:r w:rsidRPr="00474238">
        <w:rPr>
          <w:rFonts w:ascii="Times New Roman" w:hAnsi="Times New Roman"/>
          <w:b/>
          <w:sz w:val="24"/>
          <w:szCs w:val="24"/>
        </w:rPr>
        <w:t>Мой успешный проект</w:t>
      </w:r>
      <w:r w:rsidR="000B54A2">
        <w:rPr>
          <w:rFonts w:ascii="Times New Roman" w:hAnsi="Times New Roman"/>
          <w:b/>
          <w:sz w:val="24"/>
          <w:szCs w:val="24"/>
        </w:rPr>
        <w:t>»</w:t>
      </w:r>
      <w:r w:rsidRPr="00474238">
        <w:rPr>
          <w:rFonts w:ascii="Times New Roman" w:hAnsi="Times New Roman"/>
          <w:b/>
          <w:sz w:val="24"/>
          <w:szCs w:val="24"/>
        </w:rPr>
        <w:t xml:space="preserve">. 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 xml:space="preserve">                 - </w:t>
      </w:r>
      <w:r w:rsidR="000B54A2">
        <w:rPr>
          <w:rFonts w:ascii="Times New Roman" w:hAnsi="Times New Roman"/>
          <w:b/>
          <w:sz w:val="24"/>
          <w:szCs w:val="24"/>
        </w:rPr>
        <w:t>«</w:t>
      </w:r>
      <w:r w:rsidRPr="00474238">
        <w:rPr>
          <w:rFonts w:ascii="Times New Roman" w:hAnsi="Times New Roman"/>
          <w:b/>
          <w:sz w:val="24"/>
          <w:szCs w:val="24"/>
        </w:rPr>
        <w:t>Педагогическое мероприятие с детьми»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4238">
        <w:rPr>
          <w:rFonts w:ascii="Times New Roman" w:hAnsi="Times New Roman"/>
          <w:sz w:val="24"/>
          <w:szCs w:val="24"/>
        </w:rPr>
        <w:t xml:space="preserve">Срок проведения </w:t>
      </w:r>
      <w:r w:rsidRPr="00474238">
        <w:rPr>
          <w:rFonts w:ascii="Times New Roman" w:hAnsi="Times New Roman"/>
          <w:sz w:val="24"/>
          <w:szCs w:val="24"/>
          <w:lang w:val="en-US"/>
        </w:rPr>
        <w:t>II</w:t>
      </w:r>
      <w:r w:rsidRPr="00474238">
        <w:rPr>
          <w:rFonts w:ascii="Times New Roman" w:hAnsi="Times New Roman"/>
          <w:sz w:val="24"/>
          <w:szCs w:val="24"/>
        </w:rPr>
        <w:t xml:space="preserve"> тура с 28.10.2020 по 06.11.2020(согласно графика (график составляется специалистом отдела общего и дошкольного образован</w:t>
      </w:r>
      <w:r w:rsidR="000B54A2">
        <w:rPr>
          <w:rFonts w:ascii="Times New Roman" w:hAnsi="Times New Roman"/>
          <w:sz w:val="24"/>
          <w:szCs w:val="24"/>
        </w:rPr>
        <w:t>ия после объявления результатов</w:t>
      </w:r>
      <w:r w:rsidRPr="00474238">
        <w:rPr>
          <w:rFonts w:ascii="Times New Roman" w:hAnsi="Times New Roman"/>
          <w:sz w:val="24"/>
          <w:szCs w:val="24"/>
        </w:rPr>
        <w:t>)</w:t>
      </w:r>
      <w:proofErr w:type="gramEnd"/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3.3.1.</w:t>
      </w:r>
      <w:r w:rsidR="000B54A2">
        <w:rPr>
          <w:rFonts w:ascii="Times New Roman" w:hAnsi="Times New Roman"/>
          <w:sz w:val="24"/>
          <w:szCs w:val="24"/>
        </w:rPr>
        <w:t xml:space="preserve"> «</w:t>
      </w:r>
      <w:r w:rsidR="000B54A2" w:rsidRPr="00474238">
        <w:rPr>
          <w:rFonts w:ascii="Times New Roman" w:hAnsi="Times New Roman"/>
          <w:b/>
          <w:sz w:val="24"/>
          <w:szCs w:val="24"/>
        </w:rPr>
        <w:t>Мой успешный проект</w:t>
      </w:r>
      <w:r w:rsidR="000B54A2">
        <w:rPr>
          <w:rFonts w:ascii="Times New Roman" w:hAnsi="Times New Roman"/>
          <w:b/>
          <w:sz w:val="24"/>
          <w:szCs w:val="24"/>
        </w:rPr>
        <w:t>»</w:t>
      </w:r>
      <w:r w:rsidR="000B54A2" w:rsidRPr="00474238">
        <w:rPr>
          <w:rFonts w:ascii="Times New Roman" w:hAnsi="Times New Roman"/>
          <w:b/>
          <w:sz w:val="24"/>
          <w:szCs w:val="24"/>
        </w:rPr>
        <w:t xml:space="preserve">. </w:t>
      </w:r>
      <w:r w:rsidRPr="00474238">
        <w:rPr>
          <w:rFonts w:ascii="Times New Roman" w:hAnsi="Times New Roman"/>
          <w:sz w:val="24"/>
          <w:szCs w:val="24"/>
        </w:rPr>
        <w:t xml:space="preserve">Для участия во </w:t>
      </w:r>
      <w:r w:rsidRPr="00474238">
        <w:rPr>
          <w:rFonts w:ascii="Times New Roman" w:hAnsi="Times New Roman"/>
          <w:sz w:val="24"/>
          <w:szCs w:val="24"/>
          <w:lang w:val="en-US"/>
        </w:rPr>
        <w:t>II</w:t>
      </w:r>
      <w:r w:rsidR="000B54A2">
        <w:rPr>
          <w:rFonts w:ascii="Times New Roman" w:hAnsi="Times New Roman"/>
          <w:sz w:val="24"/>
          <w:szCs w:val="24"/>
        </w:rPr>
        <w:t xml:space="preserve"> туре</w:t>
      </w:r>
      <w:r w:rsidRPr="00474238">
        <w:rPr>
          <w:rFonts w:ascii="Times New Roman" w:hAnsi="Times New Roman"/>
          <w:sz w:val="24"/>
          <w:szCs w:val="24"/>
        </w:rPr>
        <w:t xml:space="preserve"> конкурсанты представляют видеоролик продолжительностью до 10 минут  с презентацией реализованного проекта. Видеоролик (либо ссылка на него) направляется на электронную почту </w:t>
      </w:r>
      <w:hyperlink r:id="rId6" w:history="1">
        <w:r w:rsidRPr="00474238">
          <w:rPr>
            <w:rStyle w:val="a6"/>
            <w:rFonts w:ascii="Times New Roman" w:hAnsi="Times New Roman"/>
            <w:sz w:val="24"/>
            <w:szCs w:val="24"/>
          </w:rPr>
          <w:t xml:space="preserve">doshkol-vbg@yandex.ru. </w:t>
        </w:r>
        <w:r w:rsidRPr="00474238">
          <w:rPr>
            <w:rStyle w:val="a6"/>
            <w:rFonts w:ascii="Times New Roman" w:hAnsi="Times New Roman"/>
            <w:color w:val="000000"/>
            <w:sz w:val="24"/>
            <w:szCs w:val="24"/>
          </w:rPr>
          <w:t>Видеоролик</w:t>
        </w:r>
      </w:hyperlink>
      <w:r w:rsidRPr="00474238">
        <w:rPr>
          <w:rFonts w:ascii="Times New Roman" w:hAnsi="Times New Roman"/>
          <w:sz w:val="24"/>
          <w:szCs w:val="24"/>
        </w:rPr>
        <w:t xml:space="preserve"> должен содержать информацию о целях, задачах,  участниках проекта, этапах деятельности, полученных результатах. В ролике могут быть использованы </w:t>
      </w:r>
      <w:proofErr w:type="spellStart"/>
      <w:proofErr w:type="gramStart"/>
      <w:r w:rsidRPr="00474238">
        <w:rPr>
          <w:rFonts w:ascii="Times New Roman" w:hAnsi="Times New Roman"/>
          <w:sz w:val="24"/>
          <w:szCs w:val="24"/>
        </w:rPr>
        <w:t>фото-и</w:t>
      </w:r>
      <w:proofErr w:type="spellEnd"/>
      <w:proofErr w:type="gramEnd"/>
      <w:r w:rsidRPr="00474238">
        <w:rPr>
          <w:rFonts w:ascii="Times New Roman" w:hAnsi="Times New Roman"/>
          <w:sz w:val="24"/>
          <w:szCs w:val="24"/>
        </w:rPr>
        <w:t xml:space="preserve"> видеоматериалы, иллюстрирующие процессы планирования и реализации проекта.</w:t>
      </w:r>
    </w:p>
    <w:p w:rsidR="000B54A2" w:rsidRPr="00474238" w:rsidRDefault="00CF3640" w:rsidP="000B54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3.3.2. </w:t>
      </w:r>
      <w:r w:rsidR="000B54A2">
        <w:rPr>
          <w:rFonts w:ascii="Times New Roman" w:hAnsi="Times New Roman"/>
          <w:b/>
          <w:sz w:val="24"/>
          <w:szCs w:val="24"/>
        </w:rPr>
        <w:t>«</w:t>
      </w:r>
      <w:r w:rsidR="000B54A2" w:rsidRPr="00474238">
        <w:rPr>
          <w:rFonts w:ascii="Times New Roman" w:hAnsi="Times New Roman"/>
          <w:b/>
          <w:sz w:val="24"/>
          <w:szCs w:val="24"/>
        </w:rPr>
        <w:t>Педагогическое мероприятие с детьми»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lastRenderedPageBreak/>
        <w:t xml:space="preserve">Видеозапись  педагогического мероприятия с детьми должно быть направлено на электронную почту </w:t>
      </w:r>
      <w:proofErr w:type="gramStart"/>
      <w:r w:rsidRPr="00474238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(график составляется специалистом отдела общего и дошкольного образования после объявления результатов  </w:t>
      </w:r>
      <w:r w:rsidRPr="00474238">
        <w:rPr>
          <w:rFonts w:ascii="Times New Roman" w:hAnsi="Times New Roman"/>
          <w:sz w:val="24"/>
          <w:szCs w:val="24"/>
          <w:lang w:val="en-US"/>
        </w:rPr>
        <w:t>I</w:t>
      </w:r>
      <w:r w:rsidRPr="00474238">
        <w:rPr>
          <w:rFonts w:ascii="Times New Roman" w:hAnsi="Times New Roman"/>
          <w:sz w:val="24"/>
          <w:szCs w:val="24"/>
        </w:rPr>
        <w:t xml:space="preserve"> тура)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Тематику, форму занятия, возраст детей участники определяют самостоятельно. Регламент проведения конкурсного испытаниям до 30 минут (в зависимости от возраста воспитанников), самоанализ мероприятия 5 минут (транслируется после проведенного занятия, в записи). Максимальное количество баллов  - 100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3.4.</w:t>
      </w:r>
      <w:r w:rsidRPr="00474238">
        <w:rPr>
          <w:rFonts w:ascii="Times New Roman" w:hAnsi="Times New Roman"/>
          <w:sz w:val="24"/>
          <w:szCs w:val="24"/>
        </w:rPr>
        <w:t xml:space="preserve">  5(пять) </w:t>
      </w:r>
      <w:proofErr w:type="gramStart"/>
      <w:r w:rsidRPr="00474238">
        <w:rPr>
          <w:rFonts w:ascii="Times New Roman" w:hAnsi="Times New Roman"/>
          <w:sz w:val="24"/>
          <w:szCs w:val="24"/>
        </w:rPr>
        <w:t>конкурсантов,  набравших наибольший балл допускаются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к участию в </w:t>
      </w:r>
      <w:r w:rsidRPr="0047423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74238">
        <w:rPr>
          <w:rFonts w:ascii="Times New Roman" w:hAnsi="Times New Roman"/>
          <w:b/>
          <w:sz w:val="24"/>
          <w:szCs w:val="24"/>
        </w:rPr>
        <w:t xml:space="preserve"> туре</w:t>
      </w:r>
      <w:r w:rsidRPr="00474238">
        <w:rPr>
          <w:rFonts w:ascii="Times New Roman" w:hAnsi="Times New Roman"/>
          <w:sz w:val="24"/>
          <w:szCs w:val="24"/>
        </w:rPr>
        <w:t xml:space="preserve"> конкурса, включающем в себя конкурсное испытание </w:t>
      </w:r>
      <w:r w:rsidR="00784C68" w:rsidRPr="00474238">
        <w:rPr>
          <w:rFonts w:ascii="Times New Roman" w:hAnsi="Times New Roman"/>
          <w:b/>
          <w:sz w:val="24"/>
          <w:szCs w:val="24"/>
        </w:rPr>
        <w:t>СЕМИНАР ДЛЯ РОДИТЕЛЕЙ</w:t>
      </w:r>
      <w:r w:rsidR="00784C68" w:rsidRPr="00474238">
        <w:rPr>
          <w:rFonts w:ascii="Times New Roman" w:hAnsi="Times New Roman"/>
          <w:sz w:val="24"/>
          <w:szCs w:val="24"/>
        </w:rPr>
        <w:t>. Срок проведения 11-13</w:t>
      </w:r>
      <w:r w:rsidRPr="00474238">
        <w:rPr>
          <w:rFonts w:ascii="Times New Roman" w:hAnsi="Times New Roman"/>
          <w:sz w:val="24"/>
          <w:szCs w:val="24"/>
        </w:rPr>
        <w:t>.11.2020</w:t>
      </w:r>
      <w:r w:rsidR="00ED28A9" w:rsidRPr="00474238">
        <w:rPr>
          <w:rFonts w:ascii="Times New Roman" w:hAnsi="Times New Roman"/>
          <w:sz w:val="24"/>
          <w:szCs w:val="24"/>
        </w:rPr>
        <w:t xml:space="preserve"> </w:t>
      </w:r>
      <w:r w:rsidR="000B54A2">
        <w:rPr>
          <w:rFonts w:ascii="Times New Roman" w:hAnsi="Times New Roman"/>
          <w:sz w:val="24"/>
          <w:szCs w:val="24"/>
        </w:rPr>
        <w:t>(</w:t>
      </w:r>
      <w:proofErr w:type="gramStart"/>
      <w:r w:rsidR="000B54A2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="000B54A2">
        <w:rPr>
          <w:rFonts w:ascii="Times New Roman" w:hAnsi="Times New Roman"/>
          <w:sz w:val="24"/>
          <w:szCs w:val="24"/>
        </w:rPr>
        <w:t xml:space="preserve">). </w:t>
      </w:r>
      <w:r w:rsidRPr="00474238">
        <w:rPr>
          <w:rFonts w:ascii="Times New Roman" w:hAnsi="Times New Roman"/>
          <w:sz w:val="24"/>
          <w:szCs w:val="24"/>
          <w:lang w:val="en-US"/>
        </w:rPr>
        <w:t>III</w:t>
      </w:r>
      <w:r w:rsidRPr="00474238">
        <w:rPr>
          <w:rFonts w:ascii="Times New Roman" w:hAnsi="Times New Roman"/>
          <w:sz w:val="24"/>
          <w:szCs w:val="24"/>
        </w:rPr>
        <w:t xml:space="preserve"> тур проводится в формате видеоконференции на платформе </w:t>
      </w:r>
      <w:r w:rsidRPr="00474238">
        <w:rPr>
          <w:rFonts w:ascii="Times New Roman" w:hAnsi="Times New Roman"/>
          <w:sz w:val="24"/>
          <w:szCs w:val="24"/>
          <w:lang w:val="en-US"/>
        </w:rPr>
        <w:t>Zoom</w:t>
      </w:r>
      <w:r w:rsidRPr="00474238">
        <w:rPr>
          <w:rFonts w:ascii="Times New Roman" w:hAnsi="Times New Roman"/>
          <w:sz w:val="24"/>
          <w:szCs w:val="24"/>
        </w:rPr>
        <w:t>. Тему и форму семинара конкурсант определяет самостоятельно. Регламент проведения – обучающего семинара -20 минут, 5 минут самоанализ, ответы на вопросы членов жюри. Максимальное количество баллов - 30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3.5</w:t>
      </w:r>
      <w:r w:rsidRPr="00474238">
        <w:rPr>
          <w:rFonts w:ascii="Times New Roman" w:hAnsi="Times New Roman"/>
          <w:sz w:val="24"/>
          <w:szCs w:val="24"/>
        </w:rPr>
        <w:t xml:space="preserve">. К участию в </w:t>
      </w:r>
      <w:r w:rsidRPr="00474238">
        <w:rPr>
          <w:rFonts w:ascii="Times New Roman" w:hAnsi="Times New Roman"/>
          <w:sz w:val="24"/>
          <w:szCs w:val="24"/>
          <w:lang w:val="en-US"/>
        </w:rPr>
        <w:t>IV</w:t>
      </w:r>
      <w:r w:rsidRPr="00474238">
        <w:rPr>
          <w:rFonts w:ascii="Times New Roman" w:hAnsi="Times New Roman"/>
          <w:sz w:val="24"/>
          <w:szCs w:val="24"/>
        </w:rPr>
        <w:t xml:space="preserve"> туре конкурса допускается 3 конкурсанта, набравших наибольшее количество баллов. </w:t>
      </w:r>
      <w:proofErr w:type="gramStart"/>
      <w:r w:rsidRPr="00474238">
        <w:rPr>
          <w:rFonts w:ascii="Times New Roman" w:hAnsi="Times New Roman"/>
          <w:sz w:val="24"/>
          <w:szCs w:val="24"/>
          <w:lang w:val="en-US"/>
        </w:rPr>
        <w:t>IV</w:t>
      </w:r>
      <w:r w:rsidRPr="00474238">
        <w:rPr>
          <w:rFonts w:ascii="Times New Roman" w:hAnsi="Times New Roman"/>
          <w:sz w:val="24"/>
          <w:szCs w:val="24"/>
        </w:rPr>
        <w:t xml:space="preserve"> тур - </w:t>
      </w:r>
      <w:r w:rsidRPr="00474238">
        <w:rPr>
          <w:rFonts w:ascii="Times New Roman" w:hAnsi="Times New Roman"/>
          <w:b/>
          <w:sz w:val="24"/>
          <w:szCs w:val="24"/>
        </w:rPr>
        <w:t>РЕШЕНИЕ ПРОФЕССИОНАЛЬНОЙ ЗАДАЧИ</w:t>
      </w:r>
      <w:r w:rsidRPr="00474238">
        <w:rPr>
          <w:rFonts w:ascii="Times New Roman" w:hAnsi="Times New Roman"/>
          <w:sz w:val="24"/>
          <w:szCs w:val="24"/>
        </w:rPr>
        <w:t xml:space="preserve"> также проводится в режиме видеоконференции.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Срок проведения 18.11.2020. Целью </w:t>
      </w:r>
      <w:r w:rsidRPr="00474238">
        <w:rPr>
          <w:rFonts w:ascii="Times New Roman" w:hAnsi="Times New Roman"/>
          <w:sz w:val="24"/>
          <w:szCs w:val="24"/>
          <w:lang w:val="en-US"/>
        </w:rPr>
        <w:t>IV</w:t>
      </w:r>
      <w:r w:rsidRPr="00474238">
        <w:rPr>
          <w:rFonts w:ascii="Times New Roman" w:hAnsi="Times New Roman"/>
          <w:sz w:val="24"/>
          <w:szCs w:val="24"/>
        </w:rPr>
        <w:t xml:space="preserve"> тура  является оценка профессиональной компетенции в области разрешения ситуационных проблем, возникающих в профессиональной деятельности. Конкурсанту озвучивается проблемная ситуация и он предлагает ее решение, опираясь на педагогические знания и практический опыт. Регламент проведения конкурсного испытания знакомство с проблемной ситуацией и ее решение – 10 минут, представление решения – 5 минут, ответы на вопросы жюри до 10 минут.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    Максимальное количество баллов – 50 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4. ПОДВЕДЕНИЕ ИТОГОВ КОНКУРСА</w:t>
      </w:r>
    </w:p>
    <w:p w:rsidR="00CF3640" w:rsidRPr="00474238" w:rsidRDefault="00CF3640" w:rsidP="00CF3640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Все участники Конкурса награждаются</w:t>
      </w:r>
      <w:r w:rsidR="000B54A2">
        <w:rPr>
          <w:rFonts w:ascii="Times New Roman" w:hAnsi="Times New Roman"/>
          <w:sz w:val="24"/>
          <w:szCs w:val="24"/>
        </w:rPr>
        <w:t xml:space="preserve"> Сертификатами участия</w:t>
      </w:r>
      <w:r w:rsidRPr="00474238">
        <w:rPr>
          <w:rFonts w:ascii="Times New Roman" w:hAnsi="Times New Roman"/>
          <w:sz w:val="24"/>
          <w:szCs w:val="24"/>
        </w:rPr>
        <w:t>.</w:t>
      </w:r>
    </w:p>
    <w:p w:rsidR="00CF3640" w:rsidRPr="00474238" w:rsidRDefault="00CF3640" w:rsidP="00CF3640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Участник конкурса, набравший наибольшее количество баллов, становится победителем конкурса; два участника, </w:t>
      </w:r>
      <w:proofErr w:type="gramStart"/>
      <w:r w:rsidRPr="00474238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в итоговом протоколе за победителем, становятся лауреатами конкурса.</w:t>
      </w:r>
    </w:p>
    <w:p w:rsidR="00CF3640" w:rsidRPr="00474238" w:rsidRDefault="00CF3640" w:rsidP="00CF3640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Победителю и  лауреатам муниципального этапа конкурса вручаются подарочные сертификаты</w:t>
      </w:r>
    </w:p>
    <w:p w:rsidR="00CF3640" w:rsidRDefault="00CF3640" w:rsidP="00CF3640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4238">
        <w:rPr>
          <w:rFonts w:ascii="Times New Roman" w:hAnsi="Times New Roman"/>
          <w:sz w:val="24"/>
          <w:szCs w:val="24"/>
        </w:rPr>
        <w:t xml:space="preserve">Победитель конкурса может представлять МО «Выборгский район» Ленинградской области на региональном </w:t>
      </w:r>
      <w:r w:rsidR="000B54A2">
        <w:rPr>
          <w:rFonts w:ascii="Times New Roman" w:hAnsi="Times New Roman"/>
          <w:sz w:val="24"/>
          <w:szCs w:val="24"/>
        </w:rPr>
        <w:t>уровне в номинации «Воспитатель года»</w:t>
      </w:r>
      <w:proofErr w:type="gramEnd"/>
    </w:p>
    <w:p w:rsidR="000B54A2" w:rsidRDefault="000B54A2" w:rsidP="000B54A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54A2" w:rsidRPr="00474238" w:rsidRDefault="000B54A2" w:rsidP="000B54A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5. ОРГКОМИТЕТ КОНКУРСА</w:t>
      </w:r>
    </w:p>
    <w:p w:rsidR="00CF3640" w:rsidRPr="00474238" w:rsidRDefault="00CF3640" w:rsidP="00CF3640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Для организационно-методического обеспечения проведения районного конкурса 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      создается организационный комитет (оргкомитет).</w:t>
      </w:r>
    </w:p>
    <w:p w:rsidR="00CF3640" w:rsidRPr="00474238" w:rsidRDefault="00CF3640" w:rsidP="00CF3640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Оргкомитет в своей деятельности руководствуется настоящим Положением.</w:t>
      </w:r>
    </w:p>
    <w:p w:rsidR="00CF3640" w:rsidRPr="00474238" w:rsidRDefault="00CF3640" w:rsidP="00CF3640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Оргкомитет состоит из председателя и членов оргкомитета. Состав оргкомитета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     конкурса формируется комитетом образования МО «Выборгский район»    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74238">
        <w:rPr>
          <w:rFonts w:ascii="Times New Roman" w:hAnsi="Times New Roman"/>
          <w:sz w:val="24"/>
          <w:szCs w:val="24"/>
        </w:rPr>
        <w:t>Ленинградской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области и утверждается председателем комитета  образования МО </w:t>
      </w:r>
    </w:p>
    <w:p w:rsidR="00CF3640" w:rsidRPr="00474238" w:rsidRDefault="00CF3640" w:rsidP="00CF36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    «Выборгский район» </w:t>
      </w:r>
      <w:proofErr w:type="gramStart"/>
      <w:r w:rsidRPr="00474238">
        <w:rPr>
          <w:rFonts w:ascii="Times New Roman" w:hAnsi="Times New Roman"/>
          <w:sz w:val="24"/>
          <w:szCs w:val="24"/>
        </w:rPr>
        <w:t>Ленинградской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области.</w:t>
      </w:r>
    </w:p>
    <w:p w:rsidR="00CF3640" w:rsidRPr="00474238" w:rsidRDefault="00CF3640" w:rsidP="00CF3640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Деятельность оргкомитета:</w:t>
      </w:r>
    </w:p>
    <w:p w:rsidR="00CF3640" w:rsidRPr="00474238" w:rsidRDefault="00CF3640" w:rsidP="00CF3640">
      <w:pPr>
        <w:numPr>
          <w:ilvl w:val="0"/>
          <w:numId w:val="2"/>
        </w:numPr>
        <w:tabs>
          <w:tab w:val="left" w:pos="9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разъясняет задачи и порядок проведения конкурса;</w:t>
      </w:r>
    </w:p>
    <w:p w:rsidR="00CF3640" w:rsidRPr="00474238" w:rsidRDefault="00CF3640" w:rsidP="00CF3640">
      <w:pPr>
        <w:numPr>
          <w:ilvl w:val="0"/>
          <w:numId w:val="2"/>
        </w:numPr>
        <w:tabs>
          <w:tab w:val="left" w:pos="9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разрабатывает процедуру проведения, содержание и критерии конкурсных испытаний, технологию и формы их проведения, требования к оформлению материалов, представляемых на районном конкурсе;</w:t>
      </w:r>
    </w:p>
    <w:p w:rsidR="00CF3640" w:rsidRPr="00474238" w:rsidRDefault="00CF3640" w:rsidP="00CF3640">
      <w:pPr>
        <w:numPr>
          <w:ilvl w:val="0"/>
          <w:numId w:val="2"/>
        </w:numPr>
        <w:tabs>
          <w:tab w:val="left" w:pos="9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формирует состав жюри и определяет регламент его работы;</w:t>
      </w:r>
    </w:p>
    <w:p w:rsidR="00CF3640" w:rsidRPr="00474238" w:rsidRDefault="00CF3640" w:rsidP="00CF3640">
      <w:pPr>
        <w:numPr>
          <w:ilvl w:val="0"/>
          <w:numId w:val="2"/>
        </w:numPr>
        <w:tabs>
          <w:tab w:val="left" w:pos="9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информирует средства массовой информации о проведении конкурса;</w:t>
      </w:r>
    </w:p>
    <w:p w:rsidR="00CF3640" w:rsidRPr="00474238" w:rsidRDefault="00CF3640" w:rsidP="00CF3640">
      <w:pPr>
        <w:numPr>
          <w:ilvl w:val="0"/>
          <w:numId w:val="2"/>
        </w:numPr>
        <w:tabs>
          <w:tab w:val="left" w:pos="9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ведет документацию конкурса;</w:t>
      </w:r>
    </w:p>
    <w:p w:rsidR="00CF3640" w:rsidRPr="00474238" w:rsidRDefault="00CF3640" w:rsidP="00CF3640">
      <w:pPr>
        <w:numPr>
          <w:ilvl w:val="0"/>
          <w:numId w:val="2"/>
        </w:numPr>
        <w:tabs>
          <w:tab w:val="left" w:pos="9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решает спорные вопросы;</w:t>
      </w:r>
    </w:p>
    <w:p w:rsidR="00CF3640" w:rsidRPr="00474238" w:rsidRDefault="00CF3640" w:rsidP="00CF3640">
      <w:pPr>
        <w:numPr>
          <w:ilvl w:val="0"/>
          <w:numId w:val="2"/>
        </w:numPr>
        <w:tabs>
          <w:tab w:val="left" w:pos="9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несет ответственность за подготовку победителя районного конкурса к участию в областном конкурсе.</w:t>
      </w:r>
    </w:p>
    <w:p w:rsidR="00CF3640" w:rsidRPr="00474238" w:rsidRDefault="00CF3640" w:rsidP="00CF3640">
      <w:pPr>
        <w:tabs>
          <w:tab w:val="left" w:pos="926"/>
        </w:tabs>
        <w:spacing w:after="0" w:line="360" w:lineRule="auto"/>
        <w:ind w:left="1209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CF3640" w:rsidRPr="00474238" w:rsidRDefault="00CF3640" w:rsidP="00CF3640">
      <w:pPr>
        <w:tabs>
          <w:tab w:val="left" w:pos="92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6.  ЖЮРИ РАЙОННОГО КОНКУРСА</w:t>
      </w:r>
    </w:p>
    <w:p w:rsidR="00CF3640" w:rsidRPr="00474238" w:rsidRDefault="00CF3640" w:rsidP="00CF3640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Жюри в своей деятельности руководствуется настоящим Положением.</w:t>
      </w:r>
    </w:p>
    <w:p w:rsidR="00CF3640" w:rsidRPr="00474238" w:rsidRDefault="00CF3640" w:rsidP="00CF3640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Жюри состоит из председателя и членов жюри. Состав жюри конкурса формируется оргкомитетом и утверждается председателем комитета образования администрации МО «Выборгский район» </w:t>
      </w:r>
      <w:proofErr w:type="gramStart"/>
      <w:r w:rsidRPr="00474238">
        <w:rPr>
          <w:rFonts w:ascii="Times New Roman" w:hAnsi="Times New Roman"/>
          <w:sz w:val="24"/>
          <w:szCs w:val="24"/>
        </w:rPr>
        <w:t>Ленинградской</w:t>
      </w:r>
      <w:proofErr w:type="gramEnd"/>
      <w:r w:rsidRPr="00474238">
        <w:rPr>
          <w:rFonts w:ascii="Times New Roman" w:hAnsi="Times New Roman"/>
          <w:sz w:val="24"/>
          <w:szCs w:val="24"/>
        </w:rPr>
        <w:t xml:space="preserve"> области. В состав жюри конкурса могут входить методисты МБУ «Выборгский информационно - методический центр», руководители районных методических объединений педагогов ДОО, воспитатели, победившие в конкурсе «Воспитатель года»</w:t>
      </w:r>
      <w:r w:rsidRPr="00474238">
        <w:rPr>
          <w:rFonts w:ascii="Times New Roman" w:hAnsi="Times New Roman"/>
          <w:b/>
          <w:sz w:val="24"/>
          <w:szCs w:val="24"/>
        </w:rPr>
        <w:t xml:space="preserve">, </w:t>
      </w:r>
      <w:r w:rsidRPr="00474238">
        <w:rPr>
          <w:rFonts w:ascii="Times New Roman" w:hAnsi="Times New Roman"/>
          <w:sz w:val="24"/>
          <w:szCs w:val="24"/>
        </w:rPr>
        <w:t>руководители ДОО, заслуженные ветераны педагогического труда.</w:t>
      </w:r>
    </w:p>
    <w:p w:rsidR="00CF3640" w:rsidRPr="00474238" w:rsidRDefault="00CF3640" w:rsidP="00CF3640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Жюри конкурса:</w:t>
      </w:r>
    </w:p>
    <w:p w:rsidR="00CF3640" w:rsidRPr="00474238" w:rsidRDefault="00CF3640" w:rsidP="00CF3640">
      <w:pPr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изучает, анализирует и оценивает материалы, представленные претендентами на участие в конкурсе;</w:t>
      </w:r>
    </w:p>
    <w:p w:rsidR="00CF3640" w:rsidRPr="00474238" w:rsidRDefault="00CF3640" w:rsidP="00CF3640">
      <w:pPr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оценивает конкурсные испытания;</w:t>
      </w:r>
    </w:p>
    <w:p w:rsidR="00CF3640" w:rsidRPr="00474238" w:rsidRDefault="00CF3640" w:rsidP="00CF3640">
      <w:pPr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определяет победителя и  двух лауреатов конкурса;</w:t>
      </w:r>
    </w:p>
    <w:p w:rsidR="00CF3640" w:rsidRPr="00474238" w:rsidRDefault="00CF3640" w:rsidP="00CF3640">
      <w:pPr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lastRenderedPageBreak/>
        <w:t xml:space="preserve"> в случае необходимости принимает участие в решении спорных вопросов;</w:t>
      </w:r>
    </w:p>
    <w:p w:rsidR="00CF3640" w:rsidRPr="00474238" w:rsidRDefault="00CF3640" w:rsidP="00CF3640">
      <w:pPr>
        <w:numPr>
          <w:ilvl w:val="0"/>
          <w:numId w:val="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 xml:space="preserve"> вносит предложения и рекомендации по итогам проведения конкурса и подготовке победителей районного конкурса к участию в областном конкурсе. </w:t>
      </w:r>
    </w:p>
    <w:p w:rsidR="00CF3640" w:rsidRPr="00474238" w:rsidRDefault="00CF3640" w:rsidP="00474238">
      <w:pPr>
        <w:tabs>
          <w:tab w:val="left" w:pos="1276"/>
        </w:tabs>
        <w:spacing w:after="0" w:line="360" w:lineRule="auto"/>
        <w:ind w:left="1556"/>
        <w:jc w:val="both"/>
        <w:rPr>
          <w:rFonts w:ascii="Times New Roman" w:hAnsi="Times New Roman"/>
          <w:sz w:val="24"/>
          <w:szCs w:val="24"/>
        </w:rPr>
      </w:pPr>
    </w:p>
    <w:p w:rsidR="00CF3640" w:rsidRPr="00474238" w:rsidRDefault="00CF3640" w:rsidP="00CF3640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CF3640" w:rsidRPr="00474238" w:rsidRDefault="00CF3640" w:rsidP="00CF36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4238">
        <w:rPr>
          <w:rFonts w:ascii="Times New Roman" w:hAnsi="Times New Roman"/>
          <w:b/>
          <w:sz w:val="24"/>
          <w:szCs w:val="24"/>
        </w:rPr>
        <w:t>РЕШЕНИЕ СПОРНЫХ ВОПРОСОВ</w:t>
      </w:r>
    </w:p>
    <w:p w:rsidR="00CF3640" w:rsidRPr="00474238" w:rsidRDefault="00CF3640" w:rsidP="00CF3640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Участники районного конкурса имеют право опротестовать решение жюри, подав в трехдневный срок со дня объявления решения жюри апелляцию в оргкомитет районного конкурса на имя его председателя.</w:t>
      </w:r>
    </w:p>
    <w:p w:rsidR="00CF3640" w:rsidRPr="00474238" w:rsidRDefault="00CF3640" w:rsidP="00CF3640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Оргкомитет конкурса обязан рассмотреть апелляцию в трехдневный срок со дня подачи заявления участником.</w:t>
      </w:r>
    </w:p>
    <w:p w:rsidR="00CF3640" w:rsidRPr="00474238" w:rsidRDefault="00CF3640" w:rsidP="00CF3640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238">
        <w:rPr>
          <w:rFonts w:ascii="Times New Roman" w:hAnsi="Times New Roman"/>
          <w:sz w:val="24"/>
          <w:szCs w:val="24"/>
        </w:rPr>
        <w:t>Решение оргкомитета доводится до сведения подавшего апелляцию и до членов жюри в трехдневный срок со дня рассмотрения апелляции.</w:t>
      </w:r>
    </w:p>
    <w:p w:rsidR="00CF3640" w:rsidRPr="00474238" w:rsidRDefault="00CF3640" w:rsidP="00CF3640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797466" w:rsidRPr="00474238" w:rsidRDefault="000B54A2">
      <w:pPr>
        <w:rPr>
          <w:rFonts w:ascii="Times New Roman" w:hAnsi="Times New Roman"/>
          <w:sz w:val="24"/>
          <w:szCs w:val="24"/>
        </w:rPr>
      </w:pPr>
    </w:p>
    <w:sectPr w:rsidR="00797466" w:rsidRPr="00474238" w:rsidSect="009E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37B"/>
    <w:multiLevelType w:val="multilevel"/>
    <w:tmpl w:val="C22CB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812818"/>
    <w:multiLevelType w:val="multilevel"/>
    <w:tmpl w:val="B950A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5D3BAE"/>
    <w:multiLevelType w:val="hybridMultilevel"/>
    <w:tmpl w:val="00F8A7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854F1"/>
    <w:multiLevelType w:val="hybridMultilevel"/>
    <w:tmpl w:val="EA36DA32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83C21"/>
    <w:multiLevelType w:val="hybridMultilevel"/>
    <w:tmpl w:val="CF78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94C31"/>
    <w:multiLevelType w:val="multilevel"/>
    <w:tmpl w:val="B950A6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DC7940"/>
    <w:multiLevelType w:val="hybridMultilevel"/>
    <w:tmpl w:val="A4CC94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5506B80"/>
    <w:multiLevelType w:val="hybridMultilevel"/>
    <w:tmpl w:val="676636F8"/>
    <w:lvl w:ilvl="0" w:tplc="0419000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F18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9">
    <w:nsid w:val="58207B24"/>
    <w:multiLevelType w:val="multilevel"/>
    <w:tmpl w:val="B950A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640"/>
    <w:rsid w:val="00090D0C"/>
    <w:rsid w:val="000B54A2"/>
    <w:rsid w:val="000D2C10"/>
    <w:rsid w:val="000D3C26"/>
    <w:rsid w:val="002139CC"/>
    <w:rsid w:val="00236DC9"/>
    <w:rsid w:val="003603F0"/>
    <w:rsid w:val="00370FFB"/>
    <w:rsid w:val="00474238"/>
    <w:rsid w:val="00563611"/>
    <w:rsid w:val="005D7EEF"/>
    <w:rsid w:val="006B7AD5"/>
    <w:rsid w:val="00784C68"/>
    <w:rsid w:val="00806092"/>
    <w:rsid w:val="00876038"/>
    <w:rsid w:val="009E2E1A"/>
    <w:rsid w:val="00A87873"/>
    <w:rsid w:val="00AF0C6C"/>
    <w:rsid w:val="00C67F65"/>
    <w:rsid w:val="00C80085"/>
    <w:rsid w:val="00C83B58"/>
    <w:rsid w:val="00CB3D87"/>
    <w:rsid w:val="00CF3640"/>
    <w:rsid w:val="00CF72FF"/>
    <w:rsid w:val="00DA0968"/>
    <w:rsid w:val="00ED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4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364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64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CF36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CF364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CF3640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rsid w:val="00CF36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CF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hkol-vbg@yandex.ru.%20&#1042;&#1080;&#1076;&#1077;&#1086;&#1088;&#1086;&#1083;&#1080;&#1082;" TargetMode="External"/><Relationship Id="rId5" Type="http://schemas.openxmlformats.org/officeDocument/2006/relationships/hyperlink" Target="https://e.mail.ru/compose/?mailto=mailto%3adoshkol%2dvb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1481</Words>
  <Characters>8445</Characters>
  <Application>Microsoft Office Word</Application>
  <DocSecurity>0</DocSecurity>
  <Lines>70</Lines>
  <Paragraphs>19</Paragraphs>
  <ScaleCrop>false</ScaleCrop>
  <Company>Microsoft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2020-10-02T12:04:00Z</dcterms:created>
  <dcterms:modified xsi:type="dcterms:W3CDTF">2020-10-02T13:19:00Z</dcterms:modified>
</cp:coreProperties>
</file>