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C</w:t>
      </w:r>
      <w:proofErr w:type="gramEnd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огласно</w:t>
      </w:r>
      <w:proofErr w:type="spellEnd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</w:t>
      </w:r>
      <w:hyperlink r:id="rId4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Федеральному закону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№ 273-ФЗ с 1 сентября 2013 года педагогические работники получат право на получение дополнительного профессионального образования (далее – ДПО) по профилю педагогической деятельности не реже чем один раз в три года (</w:t>
      </w:r>
      <w:hyperlink r:id="rId5" w:anchor="st47_5_2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п. 2 ч. 5 ст. 47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 остальных вопросах правила освоения программ ДПО являются общими для всех отраслей. Программы повышения квалификации наряду с программами профессиональной переподготовки относятся к видам дополнительных профессиональных программ, реализуемых по виду дополнительное профессиональное образование.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Организация предоставления ДПО в государственных образовательных организациях Федеральным законом № 273-ФЗ отнесена к полномочиям органов государственной власти федерального и регионального уровней (</w:t>
      </w:r>
      <w:hyperlink r:id="rId6" w:anchor="st6_1_3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п. 3 ч. 1 ст. 6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, </w:t>
      </w:r>
      <w:hyperlink r:id="rId7" w:anchor="st8_1_9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п. 9 ч. 1 ст. 8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К освоению дополнительных профессиональных программ допускаются лица, имеющие среднее профессиональное и (или) высшее образование, либо получающие образование по данному уровню (</w:t>
      </w:r>
      <w:hyperlink r:id="rId8" w:anchor="st76_3" w:tgtFrame="_blank" w:history="1">
        <w:proofErr w:type="gramStart"/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ч</w:t>
        </w:r>
        <w:proofErr w:type="gramEnd"/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. 3 ст. 76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Дополнительные профессиональные программы могут быть реализованы в организациях ДПО (в качестве основной цели деятельности), в профессиональных образовательных организациях и образовательных организациях высшего образования (за рамками основной цели деятельности).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Содержание дополнительных профессиональных программ должно учитывать профессиональные стандарты</w:t>
      </w:r>
      <w:bookmarkStart w:id="0" w:name="_ftnref1"/>
      <w:r w:rsidR="000030F7"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begin"/>
      </w: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HYPERLINK "http://273-</w:instrText>
      </w:r>
      <w:r w:rsidRPr="003B3626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фз</w:instrText>
      </w: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>.</w:instrText>
      </w:r>
      <w:r w:rsidRPr="003B3626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рф</w:instrText>
      </w: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/voprosy_i_otvety/kakie-novshestva-vnosit-federalnyy-zakon-ob-obrazovanii-v-rossiyskoy-federacii-v" \l "_ftn1" \o "" </w:instrText>
      </w:r>
      <w:r w:rsidR="000030F7"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separate"/>
      </w:r>
      <w:r w:rsidRPr="003B3626">
        <w:rPr>
          <w:rFonts w:ascii="PTSerifRegular" w:eastAsia="Times New Roman" w:hAnsi="PTSerifRegular" w:cs="Times New Roman"/>
          <w:color w:val="0059AA"/>
          <w:sz w:val="23"/>
          <w:szCs w:val="23"/>
          <w:lang w:eastAsia="ru-RU"/>
        </w:rPr>
        <w:t>[1]</w:t>
      </w:r>
      <w:r w:rsidR="000030F7"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end"/>
      </w:r>
      <w:bookmarkEnd w:id="0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, квалификационные требования, указанные в квалификационных справочниках по соответствующим должностям, профессиям и специальностям (</w:t>
      </w:r>
      <w:bookmarkStart w:id="1" w:name="_GoBack"/>
      <w:bookmarkEnd w:id="1"/>
      <w:r w:rsidR="000030F7"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begin"/>
      </w: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HYPERLINK "http://273-</w:instrText>
      </w:r>
      <w:r w:rsidRPr="003B3626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фз</w:instrText>
      </w: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>.</w:instrText>
      </w:r>
      <w:r w:rsidRPr="003B3626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рф</w:instrText>
      </w: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/zakonodatelstvo/federalnyy-zakon-ot-29-dekabrya-2012-g-no-273-fz-ob-obrazovanii-v-rf" \l "st76_9" \t "_blank" </w:instrText>
      </w:r>
      <w:r w:rsidR="000030F7"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separate"/>
      </w:r>
      <w:proofErr w:type="gramStart"/>
      <w:r w:rsidRPr="003B3626">
        <w:rPr>
          <w:rFonts w:ascii="PTSerifRegular" w:eastAsia="Times New Roman" w:hAnsi="PTSerifRegular" w:cs="Times New Roman"/>
          <w:color w:val="0059AA"/>
          <w:sz w:val="23"/>
          <w:szCs w:val="23"/>
          <w:lang w:eastAsia="ru-RU"/>
        </w:rPr>
        <w:t>ч</w:t>
      </w:r>
      <w:proofErr w:type="gramEnd"/>
      <w:r w:rsidRPr="003B3626">
        <w:rPr>
          <w:rFonts w:ascii="PTSerifRegular" w:eastAsia="Times New Roman" w:hAnsi="PTSerifRegular" w:cs="Times New Roman"/>
          <w:color w:val="0059AA"/>
          <w:sz w:val="23"/>
          <w:szCs w:val="23"/>
          <w:lang w:eastAsia="ru-RU"/>
        </w:rPr>
        <w:t>. 9 ст. 76</w:t>
      </w:r>
      <w:r w:rsidR="000030F7"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end"/>
      </w: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Квалификационные требования по должностям работников образования содержатся в соответствующих квалификационных характеристиках в разделах «Должен знать» и «Требования к квалификации».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образования», утвержден приказом </w:t>
      </w:r>
      <w:proofErr w:type="spellStart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РФ от 26 августа 2010 г. № 761н (с последующими изменениями).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Требования к уровню квалификации педагогических и иных работников образовательных организаций, имеющих государственную аккредитацию, и требования к непрерывности их профессионального развития установлены соответствующими федеральными государственными образовательными стандартами (далее – ФГОС).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Программы профессиональной переподготовки разрабатываются на основании установленных квалификационных требований, профессиональных стандартов и </w:t>
      </w:r>
      <w:proofErr w:type="gramStart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требований</w:t>
      </w:r>
      <w:proofErr w:type="gramEnd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соответствующих ФГОС среднего профессионального и (или) высшего образования к результатам освоения образовательных программ (</w:t>
      </w:r>
      <w:hyperlink r:id="rId9" w:anchor="st76_10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ч. 10 ст. 76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Обучение по дополнительным профессиональным программам может осуществляться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 (</w:t>
      </w:r>
      <w:hyperlink r:id="rId10" w:anchor="st76_11" w:tgtFrame="_blank" w:history="1">
        <w:proofErr w:type="gramStart"/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ч</w:t>
        </w:r>
        <w:proofErr w:type="gramEnd"/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. 11 ст. 76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При реализации образовательных программ могут использоваться различные образовательные технологии (дистанционные, электронное обучение и др., </w:t>
      </w:r>
      <w:hyperlink r:id="rId11" w:anchor="st13_2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ч. 2 ст. 13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Формы обучения и сроки освоения дополнительных профессиональных программ определяются организацией, осуществляющей образовательную деятельность, самостоятельно в соответствии с образовательной программой и (или) договором об образовании (</w:t>
      </w:r>
      <w:proofErr w:type="gramStart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см</w:t>
      </w:r>
      <w:proofErr w:type="gramEnd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. </w:t>
      </w:r>
      <w:hyperlink r:id="rId12" w:anchor="st54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ст. 54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Федерального закона № 273-ФЗ), заключаемым с обучающимся (слушателем) либо направляющей его организацией (</w:t>
      </w:r>
      <w:hyperlink r:id="rId13" w:anchor="st17_5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ч. 5 ст. 17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, </w:t>
      </w:r>
      <w:hyperlink r:id="rId14" w:anchor="st76_13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ч. 13 ст. 76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 (</w:t>
      </w:r>
      <w:hyperlink r:id="rId15" w:anchor="st76_14" w:tgtFrame="_blank" w:history="1">
        <w:proofErr w:type="gramStart"/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ч</w:t>
        </w:r>
        <w:proofErr w:type="gramEnd"/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. 14, 15 ст. 76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 Эти документы входят в группу документов о квалификации (</w:t>
      </w:r>
      <w:hyperlink r:id="rId16" w:anchor="st60_10" w:tgtFrame="_blank" w:history="1">
        <w:proofErr w:type="gramStart"/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ч</w:t>
        </w:r>
        <w:proofErr w:type="gramEnd"/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. 10 ст. 60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Из перечня видов документов исключено свидетельство, которое ранее выдавалось слушателям, освоившим программы повышения квалификации объемом свыше 100 часов. Согласно Федеральному закону № 273-ФЗ свидетельство должно выдаваться по результатам профессионального обучения в целях подтверждения присвоения разряда (класса, категории) (</w:t>
      </w:r>
      <w:hyperlink r:id="rId17" w:anchor="st60_10_2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п. 2 ч. 10 ст. 60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Исходя из положений </w:t>
      </w:r>
      <w:hyperlink r:id="rId18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Федерального закона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№ 273-ФЗ относительно итоговой аттестации обучающихся и установленного перечня допустимых в Российской Федерации видов документов об образовании и (или) о квалификации, документов об обучении, иные виды документов, например, сертификаты и тому подобное, не могут считаться документами, свидетельствующими об освоении образовательных программ либо их части.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(</w:t>
      </w:r>
      <w:hyperlink r:id="rId19" w:anchor="st76_16" w:tgtFrame="_blank" w:history="1">
        <w:proofErr w:type="gramStart"/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ч</w:t>
        </w:r>
        <w:proofErr w:type="gramEnd"/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. 16 ст. 76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 Тем самым законодатель подчеркивает необходимость наличия у слушателей определенного уровня профессионального образования, предшествующего освоению программ ДПО.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Законодатель отказался от установления по дополнительным профессиональным программам каких-либо образовательных стандартов или федеральных государственных требований.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признаются недействующими со дня вступления в силу Федерального закона № 273-ФЗ, то есть с 1 сентября 2013 г. (</w:t>
      </w:r>
      <w:hyperlink r:id="rId20" w:anchor="st108_8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ч. 8 ст. 108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 По итогам освоения дополнительных профессиональных программ слушателям будут выдаваться документы о квалификации, образцы которых будут самостоятельно устанавливаться организациями, осуществляющими образовательную деятельность (</w:t>
      </w:r>
      <w:hyperlink r:id="rId21" w:anchor="st60_3" w:tgtFrame="_blank" w:history="1">
        <w:proofErr w:type="gramStart"/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ч</w:t>
        </w:r>
        <w:proofErr w:type="gramEnd"/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. 3 ст. 60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Требования к объему учебного времени по программам повышения квалификации педагогических работников общеобразовательных организаций, имеющих государственную аккредитацию, установлены соответствующими ФГОС. </w:t>
      </w:r>
      <w:proofErr w:type="gramStart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Так, ФГОС основного общего образования (утвержден </w:t>
      </w:r>
      <w:hyperlink r:id="rId22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 xml:space="preserve">приказом </w:t>
        </w:r>
      </w:hyperlink>
      <w:proofErr w:type="spellStart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России от 17 декабря 2010 г. № 1897) предусматривает, что непрерывность профессионального развития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часов, в том числе с использованием дистанционных образовательных технологий (</w:t>
      </w:r>
      <w:hyperlink r:id="rId23" w:anchor="p22" w:tgtFrame="_blank" w:history="1">
        <w:r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п. 22 данного ФГОС</w:t>
        </w:r>
      </w:hyperlink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).</w:t>
      </w:r>
      <w:proofErr w:type="gramEnd"/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Педагогическим работникам следует обратить внимание, что программы повышения квалификации должны реализовываться только в рамках ДПО, а не профессионального обучения.</w:t>
      </w:r>
    </w:p>
    <w:p w:rsidR="003B3626" w:rsidRPr="003B3626" w:rsidRDefault="003B3626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3B3626" w:rsidRPr="003B3626" w:rsidRDefault="000030F7" w:rsidP="001E3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bookmarkStart w:id="2" w:name="_ftn1"/>
    <w:p w:rsidR="003B3626" w:rsidRPr="003B3626" w:rsidRDefault="000030F7" w:rsidP="001E3051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begin"/>
      </w:r>
      <w:r w:rsidR="003B3626"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HYPERLINK "http://273-</w:instrText>
      </w:r>
      <w:r w:rsidR="003B3626" w:rsidRPr="003B3626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фз</w:instrText>
      </w:r>
      <w:r w:rsidR="003B3626"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>.</w:instrText>
      </w:r>
      <w:r w:rsidR="003B3626" w:rsidRPr="003B3626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рф</w:instrText>
      </w:r>
      <w:r w:rsidR="003B3626"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/voprosy_i_otvety/kakie-novshestva-vnosit-federalnyy-zakon-ob-obrazovanii-v-rossiyskoy-federacii-v" \l "_ftnref1" \o "" </w:instrText>
      </w: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separate"/>
      </w:r>
      <w:r w:rsidR="003B3626" w:rsidRPr="003B3626">
        <w:rPr>
          <w:rFonts w:ascii="PTSerifRegular" w:eastAsia="Times New Roman" w:hAnsi="PTSerifRegular" w:cs="Times New Roman"/>
          <w:color w:val="0059AA"/>
          <w:sz w:val="23"/>
          <w:szCs w:val="23"/>
          <w:lang w:eastAsia="ru-RU"/>
        </w:rPr>
        <w:t>[1]</w:t>
      </w:r>
      <w:r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end"/>
      </w:r>
      <w:bookmarkEnd w:id="2"/>
      <w:r w:rsidR="003B3626"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Профессиональный стандарт - характеристика квалификации, необходимой работнику для осуществления определенного вида профессиональной деятельности, </w:t>
      </w:r>
      <w:hyperlink r:id="rId24" w:anchor="st195.1" w:tgtFrame="_blank" w:history="1">
        <w:r w:rsidR="003B3626" w:rsidRPr="003B3626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ст.195.1</w:t>
        </w:r>
      </w:hyperlink>
      <w:r w:rsidR="003B3626" w:rsidRPr="003B3626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Трудового кодекса РФ</w:t>
      </w:r>
    </w:p>
    <w:p w:rsidR="00373AC5" w:rsidRDefault="00373AC5" w:rsidP="001E3051">
      <w:pPr>
        <w:jc w:val="both"/>
      </w:pPr>
    </w:p>
    <w:sectPr w:rsidR="00373AC5" w:rsidSect="0000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3626"/>
    <w:rsid w:val="00000C28"/>
    <w:rsid w:val="000030F7"/>
    <w:rsid w:val="00012175"/>
    <w:rsid w:val="00012930"/>
    <w:rsid w:val="00023A4F"/>
    <w:rsid w:val="00037C89"/>
    <w:rsid w:val="0004130F"/>
    <w:rsid w:val="0004292D"/>
    <w:rsid w:val="00047415"/>
    <w:rsid w:val="00050092"/>
    <w:rsid w:val="000508C4"/>
    <w:rsid w:val="00055EB4"/>
    <w:rsid w:val="00056A7C"/>
    <w:rsid w:val="0006186E"/>
    <w:rsid w:val="0007369E"/>
    <w:rsid w:val="000807D8"/>
    <w:rsid w:val="00081683"/>
    <w:rsid w:val="00096D04"/>
    <w:rsid w:val="00096DF0"/>
    <w:rsid w:val="00097101"/>
    <w:rsid w:val="00097CC9"/>
    <w:rsid w:val="000A3F72"/>
    <w:rsid w:val="000A4A9D"/>
    <w:rsid w:val="000A5A92"/>
    <w:rsid w:val="000D1BC6"/>
    <w:rsid w:val="000D295E"/>
    <w:rsid w:val="000E52D8"/>
    <w:rsid w:val="000E6915"/>
    <w:rsid w:val="000F2166"/>
    <w:rsid w:val="000F419B"/>
    <w:rsid w:val="000F4F07"/>
    <w:rsid w:val="000F7D2C"/>
    <w:rsid w:val="00111193"/>
    <w:rsid w:val="00111398"/>
    <w:rsid w:val="00115F55"/>
    <w:rsid w:val="00123519"/>
    <w:rsid w:val="0015213D"/>
    <w:rsid w:val="001527D8"/>
    <w:rsid w:val="001607B7"/>
    <w:rsid w:val="001645DF"/>
    <w:rsid w:val="00171C3D"/>
    <w:rsid w:val="001753BA"/>
    <w:rsid w:val="00176DEE"/>
    <w:rsid w:val="00186A29"/>
    <w:rsid w:val="0019039E"/>
    <w:rsid w:val="00197DDA"/>
    <w:rsid w:val="001A1B23"/>
    <w:rsid w:val="001A2BFF"/>
    <w:rsid w:val="001C69E6"/>
    <w:rsid w:val="001D2D82"/>
    <w:rsid w:val="001D368F"/>
    <w:rsid w:val="001D46B7"/>
    <w:rsid w:val="001D7D18"/>
    <w:rsid w:val="001E3051"/>
    <w:rsid w:val="001E6AD0"/>
    <w:rsid w:val="001E6BD6"/>
    <w:rsid w:val="001F2BDC"/>
    <w:rsid w:val="001F2F68"/>
    <w:rsid w:val="001F653B"/>
    <w:rsid w:val="00216ED6"/>
    <w:rsid w:val="002174B7"/>
    <w:rsid w:val="0022461E"/>
    <w:rsid w:val="00233C98"/>
    <w:rsid w:val="00233E53"/>
    <w:rsid w:val="00245661"/>
    <w:rsid w:val="00251C69"/>
    <w:rsid w:val="0025306A"/>
    <w:rsid w:val="00255666"/>
    <w:rsid w:val="0026411B"/>
    <w:rsid w:val="002652A4"/>
    <w:rsid w:val="002679D0"/>
    <w:rsid w:val="00267D96"/>
    <w:rsid w:val="0027426F"/>
    <w:rsid w:val="002954E6"/>
    <w:rsid w:val="00295CC7"/>
    <w:rsid w:val="00297133"/>
    <w:rsid w:val="002B0642"/>
    <w:rsid w:val="002B2DC6"/>
    <w:rsid w:val="002B64F9"/>
    <w:rsid w:val="002C1201"/>
    <w:rsid w:val="002C64AF"/>
    <w:rsid w:val="002D3D4E"/>
    <w:rsid w:val="002D4206"/>
    <w:rsid w:val="002E397A"/>
    <w:rsid w:val="002F072E"/>
    <w:rsid w:val="002F125F"/>
    <w:rsid w:val="00306341"/>
    <w:rsid w:val="00310C42"/>
    <w:rsid w:val="00312CA7"/>
    <w:rsid w:val="00313F3B"/>
    <w:rsid w:val="003231FF"/>
    <w:rsid w:val="00365A7A"/>
    <w:rsid w:val="00373AC5"/>
    <w:rsid w:val="00377257"/>
    <w:rsid w:val="00377CEE"/>
    <w:rsid w:val="003810F5"/>
    <w:rsid w:val="003913F1"/>
    <w:rsid w:val="003965F0"/>
    <w:rsid w:val="003A1977"/>
    <w:rsid w:val="003A2E7E"/>
    <w:rsid w:val="003A5C02"/>
    <w:rsid w:val="003B0D00"/>
    <w:rsid w:val="003B3626"/>
    <w:rsid w:val="003C0DE9"/>
    <w:rsid w:val="003C76C1"/>
    <w:rsid w:val="003D0741"/>
    <w:rsid w:val="003D16FB"/>
    <w:rsid w:val="003D5D64"/>
    <w:rsid w:val="003E7448"/>
    <w:rsid w:val="003F78FF"/>
    <w:rsid w:val="00410BAD"/>
    <w:rsid w:val="00411FEB"/>
    <w:rsid w:val="00423E4B"/>
    <w:rsid w:val="004248EF"/>
    <w:rsid w:val="00427308"/>
    <w:rsid w:val="004273EC"/>
    <w:rsid w:val="00434780"/>
    <w:rsid w:val="004402E8"/>
    <w:rsid w:val="0044378E"/>
    <w:rsid w:val="00444FBE"/>
    <w:rsid w:val="00460E90"/>
    <w:rsid w:val="00466411"/>
    <w:rsid w:val="00467394"/>
    <w:rsid w:val="0047626F"/>
    <w:rsid w:val="00476E1A"/>
    <w:rsid w:val="00496595"/>
    <w:rsid w:val="00497D06"/>
    <w:rsid w:val="004A3B53"/>
    <w:rsid w:val="004A65B8"/>
    <w:rsid w:val="004B09BA"/>
    <w:rsid w:val="004E5180"/>
    <w:rsid w:val="004E58F1"/>
    <w:rsid w:val="004E622E"/>
    <w:rsid w:val="004F6AC4"/>
    <w:rsid w:val="004F74BC"/>
    <w:rsid w:val="0051250D"/>
    <w:rsid w:val="00513708"/>
    <w:rsid w:val="00515FD6"/>
    <w:rsid w:val="00525840"/>
    <w:rsid w:val="00530056"/>
    <w:rsid w:val="005316D0"/>
    <w:rsid w:val="0054492F"/>
    <w:rsid w:val="00560551"/>
    <w:rsid w:val="0056082B"/>
    <w:rsid w:val="00562006"/>
    <w:rsid w:val="00564D9A"/>
    <w:rsid w:val="0057538E"/>
    <w:rsid w:val="005878EB"/>
    <w:rsid w:val="00594345"/>
    <w:rsid w:val="005B1CC2"/>
    <w:rsid w:val="005B610D"/>
    <w:rsid w:val="005B6CEF"/>
    <w:rsid w:val="005B6D3C"/>
    <w:rsid w:val="005D3399"/>
    <w:rsid w:val="005E4C67"/>
    <w:rsid w:val="005F2343"/>
    <w:rsid w:val="0060397B"/>
    <w:rsid w:val="00607194"/>
    <w:rsid w:val="00611A0F"/>
    <w:rsid w:val="00616E3D"/>
    <w:rsid w:val="00617740"/>
    <w:rsid w:val="0063220F"/>
    <w:rsid w:val="0063347F"/>
    <w:rsid w:val="0063397E"/>
    <w:rsid w:val="00640A6E"/>
    <w:rsid w:val="006640DC"/>
    <w:rsid w:val="00665A0D"/>
    <w:rsid w:val="00673D90"/>
    <w:rsid w:val="0067693B"/>
    <w:rsid w:val="00690168"/>
    <w:rsid w:val="0069391B"/>
    <w:rsid w:val="00694652"/>
    <w:rsid w:val="006A307E"/>
    <w:rsid w:val="006A340F"/>
    <w:rsid w:val="006A4ABB"/>
    <w:rsid w:val="006B5237"/>
    <w:rsid w:val="006C0B15"/>
    <w:rsid w:val="006C3936"/>
    <w:rsid w:val="006F00B2"/>
    <w:rsid w:val="007111B0"/>
    <w:rsid w:val="00713E8E"/>
    <w:rsid w:val="00717BC4"/>
    <w:rsid w:val="0072470C"/>
    <w:rsid w:val="0075198B"/>
    <w:rsid w:val="00774887"/>
    <w:rsid w:val="00777D1D"/>
    <w:rsid w:val="00781AC6"/>
    <w:rsid w:val="00782096"/>
    <w:rsid w:val="0078403F"/>
    <w:rsid w:val="00787704"/>
    <w:rsid w:val="00787F6B"/>
    <w:rsid w:val="0079206C"/>
    <w:rsid w:val="007939C8"/>
    <w:rsid w:val="00797DA1"/>
    <w:rsid w:val="007A03D9"/>
    <w:rsid w:val="007B074D"/>
    <w:rsid w:val="007B259E"/>
    <w:rsid w:val="007B7C50"/>
    <w:rsid w:val="007C1A41"/>
    <w:rsid w:val="007C2A8E"/>
    <w:rsid w:val="007C3006"/>
    <w:rsid w:val="007C5BDC"/>
    <w:rsid w:val="007C7A1D"/>
    <w:rsid w:val="007D6BF3"/>
    <w:rsid w:val="007D7675"/>
    <w:rsid w:val="00800F9D"/>
    <w:rsid w:val="00804D40"/>
    <w:rsid w:val="00807FA2"/>
    <w:rsid w:val="00811232"/>
    <w:rsid w:val="00813599"/>
    <w:rsid w:val="008202E7"/>
    <w:rsid w:val="008241D6"/>
    <w:rsid w:val="008259BC"/>
    <w:rsid w:val="00832976"/>
    <w:rsid w:val="008411EE"/>
    <w:rsid w:val="0084128C"/>
    <w:rsid w:val="00852E4E"/>
    <w:rsid w:val="00855AE3"/>
    <w:rsid w:val="0086477D"/>
    <w:rsid w:val="00885C1D"/>
    <w:rsid w:val="00891E0E"/>
    <w:rsid w:val="00893A12"/>
    <w:rsid w:val="008A0F0B"/>
    <w:rsid w:val="008A2E47"/>
    <w:rsid w:val="008A509D"/>
    <w:rsid w:val="008A6476"/>
    <w:rsid w:val="008B46A3"/>
    <w:rsid w:val="008C0FF3"/>
    <w:rsid w:val="008C24ED"/>
    <w:rsid w:val="008D13A6"/>
    <w:rsid w:val="008D3300"/>
    <w:rsid w:val="008D4547"/>
    <w:rsid w:val="008D778C"/>
    <w:rsid w:val="008E2B0B"/>
    <w:rsid w:val="008F035D"/>
    <w:rsid w:val="008F0F0A"/>
    <w:rsid w:val="008F3D4D"/>
    <w:rsid w:val="008F543D"/>
    <w:rsid w:val="008F5D55"/>
    <w:rsid w:val="009161B4"/>
    <w:rsid w:val="00921E4D"/>
    <w:rsid w:val="00927E60"/>
    <w:rsid w:val="00937DBF"/>
    <w:rsid w:val="00954400"/>
    <w:rsid w:val="00957ACD"/>
    <w:rsid w:val="00960DED"/>
    <w:rsid w:val="00973D8C"/>
    <w:rsid w:val="0097697B"/>
    <w:rsid w:val="00980DC3"/>
    <w:rsid w:val="00981145"/>
    <w:rsid w:val="0099559D"/>
    <w:rsid w:val="009A12F3"/>
    <w:rsid w:val="009A1C95"/>
    <w:rsid w:val="009A6904"/>
    <w:rsid w:val="009B4D5D"/>
    <w:rsid w:val="009D0C27"/>
    <w:rsid w:val="009D1DF7"/>
    <w:rsid w:val="009D5EBF"/>
    <w:rsid w:val="009E097D"/>
    <w:rsid w:val="009F1DBE"/>
    <w:rsid w:val="00A05179"/>
    <w:rsid w:val="00A13B6A"/>
    <w:rsid w:val="00A178C5"/>
    <w:rsid w:val="00A2052D"/>
    <w:rsid w:val="00A33672"/>
    <w:rsid w:val="00A3758E"/>
    <w:rsid w:val="00A45597"/>
    <w:rsid w:val="00A65170"/>
    <w:rsid w:val="00A741BB"/>
    <w:rsid w:val="00A96651"/>
    <w:rsid w:val="00AA0059"/>
    <w:rsid w:val="00AA0241"/>
    <w:rsid w:val="00AB008A"/>
    <w:rsid w:val="00AB3B78"/>
    <w:rsid w:val="00AC3377"/>
    <w:rsid w:val="00AD2279"/>
    <w:rsid w:val="00AD5486"/>
    <w:rsid w:val="00AD7763"/>
    <w:rsid w:val="00B048CB"/>
    <w:rsid w:val="00B078F2"/>
    <w:rsid w:val="00B118F6"/>
    <w:rsid w:val="00B16447"/>
    <w:rsid w:val="00B17157"/>
    <w:rsid w:val="00B20C63"/>
    <w:rsid w:val="00B22012"/>
    <w:rsid w:val="00B32E97"/>
    <w:rsid w:val="00B37D5F"/>
    <w:rsid w:val="00B464A0"/>
    <w:rsid w:val="00B505C0"/>
    <w:rsid w:val="00B5131C"/>
    <w:rsid w:val="00B51DCA"/>
    <w:rsid w:val="00B52049"/>
    <w:rsid w:val="00B54CC0"/>
    <w:rsid w:val="00B66AD4"/>
    <w:rsid w:val="00B66F1C"/>
    <w:rsid w:val="00B6717E"/>
    <w:rsid w:val="00B70B49"/>
    <w:rsid w:val="00B732AA"/>
    <w:rsid w:val="00B7361C"/>
    <w:rsid w:val="00B760DB"/>
    <w:rsid w:val="00B8193D"/>
    <w:rsid w:val="00B86585"/>
    <w:rsid w:val="00B866BB"/>
    <w:rsid w:val="00B93915"/>
    <w:rsid w:val="00B97B8A"/>
    <w:rsid w:val="00BC2791"/>
    <w:rsid w:val="00BC569C"/>
    <w:rsid w:val="00BC7DE4"/>
    <w:rsid w:val="00BD0091"/>
    <w:rsid w:val="00BD1F8D"/>
    <w:rsid w:val="00C02D35"/>
    <w:rsid w:val="00C04D39"/>
    <w:rsid w:val="00C10687"/>
    <w:rsid w:val="00C263DF"/>
    <w:rsid w:val="00C27E59"/>
    <w:rsid w:val="00C3203C"/>
    <w:rsid w:val="00C46E1B"/>
    <w:rsid w:val="00C52FE0"/>
    <w:rsid w:val="00C63333"/>
    <w:rsid w:val="00C73500"/>
    <w:rsid w:val="00C90A31"/>
    <w:rsid w:val="00C90F1B"/>
    <w:rsid w:val="00CA1417"/>
    <w:rsid w:val="00CA2908"/>
    <w:rsid w:val="00CA4290"/>
    <w:rsid w:val="00CA7CE0"/>
    <w:rsid w:val="00CB2909"/>
    <w:rsid w:val="00CB7C18"/>
    <w:rsid w:val="00CB7FF7"/>
    <w:rsid w:val="00CC1E9A"/>
    <w:rsid w:val="00CD0A20"/>
    <w:rsid w:val="00CD4603"/>
    <w:rsid w:val="00CE33F6"/>
    <w:rsid w:val="00CE3699"/>
    <w:rsid w:val="00D03D24"/>
    <w:rsid w:val="00D044A6"/>
    <w:rsid w:val="00D0692A"/>
    <w:rsid w:val="00D07A42"/>
    <w:rsid w:val="00D13740"/>
    <w:rsid w:val="00D17F96"/>
    <w:rsid w:val="00D21E23"/>
    <w:rsid w:val="00D23D08"/>
    <w:rsid w:val="00D25D7E"/>
    <w:rsid w:val="00D3019B"/>
    <w:rsid w:val="00D32836"/>
    <w:rsid w:val="00D36756"/>
    <w:rsid w:val="00D37562"/>
    <w:rsid w:val="00D45597"/>
    <w:rsid w:val="00D53604"/>
    <w:rsid w:val="00D7032B"/>
    <w:rsid w:val="00D7385B"/>
    <w:rsid w:val="00D9317B"/>
    <w:rsid w:val="00DA29DE"/>
    <w:rsid w:val="00DA6289"/>
    <w:rsid w:val="00DB073F"/>
    <w:rsid w:val="00DB1E78"/>
    <w:rsid w:val="00DC4127"/>
    <w:rsid w:val="00DC7339"/>
    <w:rsid w:val="00DD4D3F"/>
    <w:rsid w:val="00DE3923"/>
    <w:rsid w:val="00DF41FE"/>
    <w:rsid w:val="00E05829"/>
    <w:rsid w:val="00E065A8"/>
    <w:rsid w:val="00E067BF"/>
    <w:rsid w:val="00E119A5"/>
    <w:rsid w:val="00E24BAD"/>
    <w:rsid w:val="00E252BD"/>
    <w:rsid w:val="00E2614C"/>
    <w:rsid w:val="00E30B0B"/>
    <w:rsid w:val="00E3474E"/>
    <w:rsid w:val="00E35E0A"/>
    <w:rsid w:val="00E36700"/>
    <w:rsid w:val="00E44002"/>
    <w:rsid w:val="00E456BF"/>
    <w:rsid w:val="00E46529"/>
    <w:rsid w:val="00E5068C"/>
    <w:rsid w:val="00E54E48"/>
    <w:rsid w:val="00E60C0A"/>
    <w:rsid w:val="00E6595D"/>
    <w:rsid w:val="00E6688E"/>
    <w:rsid w:val="00E70F69"/>
    <w:rsid w:val="00E74C8B"/>
    <w:rsid w:val="00E77094"/>
    <w:rsid w:val="00EB54B4"/>
    <w:rsid w:val="00ED644A"/>
    <w:rsid w:val="00EE2768"/>
    <w:rsid w:val="00EF5AD8"/>
    <w:rsid w:val="00F01570"/>
    <w:rsid w:val="00F13E15"/>
    <w:rsid w:val="00F161AC"/>
    <w:rsid w:val="00F25453"/>
    <w:rsid w:val="00F30F62"/>
    <w:rsid w:val="00F37417"/>
    <w:rsid w:val="00F43917"/>
    <w:rsid w:val="00F44310"/>
    <w:rsid w:val="00F4600F"/>
    <w:rsid w:val="00F7726F"/>
    <w:rsid w:val="00F85E58"/>
    <w:rsid w:val="00F86630"/>
    <w:rsid w:val="00F9351B"/>
    <w:rsid w:val="00F97F6A"/>
    <w:rsid w:val="00FA03D2"/>
    <w:rsid w:val="00FA157D"/>
    <w:rsid w:val="00FA1A23"/>
    <w:rsid w:val="00FA627C"/>
    <w:rsid w:val="00FA6933"/>
    <w:rsid w:val="00FA722B"/>
    <w:rsid w:val="00FB3AAB"/>
    <w:rsid w:val="00FC2065"/>
    <w:rsid w:val="00FC360B"/>
    <w:rsid w:val="00FC39FF"/>
    <w:rsid w:val="00FC7DA2"/>
    <w:rsid w:val="00FD075C"/>
    <w:rsid w:val="00FD217A"/>
    <w:rsid w:val="00FD63BF"/>
    <w:rsid w:val="00FE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17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7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0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97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43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67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8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76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18" Type="http://schemas.openxmlformats.org/officeDocument/2006/relationships/hyperlink" Target="http://273-&#1092;&#1079;.&#1088;&#1092;/zakonodatelstvo/federalnyy-zakon-ot-29-dekabrya-2012-g-no-273-fz-ob-obrazovanii-v-r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273-&#1092;&#1079;.&#1088;&#1092;/zakonodatelstvo/federalnyy-zakon-ot-29-dekabrya-2012-g-no-273-fz-ob-obrazovanii-v-rf" TargetMode="Externa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12" Type="http://schemas.openxmlformats.org/officeDocument/2006/relationships/hyperlink" Target="http://273-&#1092;&#1079;.&#1088;&#1092;/zakonodatelstvo/federalnyy-zakon-ot-29-dekabrya-2012-g-no-273-fz-ob-obrazovanii-v-rf" TargetMode="External"/><Relationship Id="rId17" Type="http://schemas.openxmlformats.org/officeDocument/2006/relationships/hyperlink" Target="http://273-&#1092;&#1079;.&#1088;&#1092;/zakonodatelstvo/federalnyy-zakon-ot-29-dekabrya-2012-g-no-273-fz-ob-obrazovanii-v-r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273-&#1092;&#1079;.&#1088;&#1092;/zakonodatelstvo/federalnyy-zakon-ot-29-dekabrya-2012-g-no-273-fz-ob-obrazovanii-v-rf" TargetMode="External"/><Relationship Id="rId20" Type="http://schemas.openxmlformats.org/officeDocument/2006/relationships/hyperlink" Target="http://273-&#1092;&#1079;.&#1088;&#1092;/zakonodatelstvo/federalnyy-zakon-ot-29-dekabrya-2012-g-no-273-fz-ob-obrazovanii-v-rf" TargetMode="Externa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24" Type="http://schemas.openxmlformats.org/officeDocument/2006/relationships/hyperlink" Target="http://273-&#1092;&#1079;.&#1088;&#1092;/zakonodatelstvo/trudovoy-kodeks-rossiyskoy-federacii-ot-30122001-no-197-fz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5" Type="http://schemas.openxmlformats.org/officeDocument/2006/relationships/hyperlink" Target="http://273-&#1092;&#1079;.&#1088;&#1092;/zakonodatelstvo/federalnyy-zakon-ot-29-dekabrya-2012-g-no-273-fz-ob-obrazovanii-v-rf" TargetMode="External"/><Relationship Id="rId23" Type="http://schemas.openxmlformats.org/officeDocument/2006/relationships/hyperlink" Target="http://273-&#1092;&#1079;.&#1088;&#1092;/zakonodatelstvo/prikaz-minobrnauki-rf-ot-17122010-no-1897" TargetMode="Externa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19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hyperlink" Target="http://273-&#1092;&#1079;.&#1088;&#1092;/zakonodatelstvo/federalnyy-zakon-ot-29-dekabrya-2012-g-no-273-fz-ob-obrazovanii-v-rf" TargetMode="External"/><Relationship Id="rId9" Type="http://schemas.openxmlformats.org/officeDocument/2006/relationships/hyperlink" Target="http://273-&#1092;&#1079;.&#1088;&#1092;/zakonodatelstvo/federalnyy-zakon-ot-29-dekabrya-2012-g-no-273-fz-ob-obrazovanii-v-rf" TargetMode="External"/><Relationship Id="rId14" Type="http://schemas.openxmlformats.org/officeDocument/2006/relationships/hyperlink" Target="http://273-&#1092;&#1079;.&#1088;&#1092;/zakonodatelstvo/federalnyy-zakon-ot-29-dekabrya-2012-g-no-273-fz-ob-obrazovanii-v-rf" TargetMode="External"/><Relationship Id="rId22" Type="http://schemas.openxmlformats.org/officeDocument/2006/relationships/hyperlink" Target="http://273-&#1092;&#1079;.&#1088;&#1092;/zakonodatelstvo/prikaz-minobrnauki-rf-ot-17122010-no-1897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2015-09-09T11:55:00Z</dcterms:created>
  <dcterms:modified xsi:type="dcterms:W3CDTF">2015-09-09T14:44:00Z</dcterms:modified>
</cp:coreProperties>
</file>