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21"/>
        <w:shd w:val="clear" w:color="auto" w:fill="auto"/>
        <w:tabs>
          <w:tab w:val="left" w:pos="333"/>
        </w:tabs>
        <w:spacing w:before="0" w:after="183" w:line="299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957580" simplePos="0" relativeHeight="377487105" behindDoc="1" locked="0" layoutInCell="1" allowOverlap="1">
                <wp:simplePos x="0" y="0"/>
                <wp:positionH relativeFrom="margin">
                  <wp:posOffset>4792980</wp:posOffset>
                </wp:positionH>
                <wp:positionV relativeFrom="paragraph">
                  <wp:posOffset>2522220</wp:posOffset>
                </wp:positionV>
                <wp:extent cx="1204595" cy="139700"/>
                <wp:effectExtent l="0" t="635" r="0" b="2540"/>
                <wp:wrapTopAndBottom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a6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77.4pt;margin-top:198.6pt;width:94.85pt;height:11pt;z-index:-125829375;visibility:visible;mso-wrap-style:square;mso-width-percent:0;mso-height-percent:0;mso-wrap-distance-left:5pt;mso-wrap-distance-top:0;mso-wrap-distance-right:75.4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yIrQIAAKo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" filled="f" stroked="f">
                <v:textbox style="mso-fit-shape-to-text:t" inset="0,0,0,0">
                  <w:txbxContent>
                    <w:p w:rsidR="001A192E" w:rsidRDefault="001A192E">
                      <w:pPr>
                        <w:pStyle w:val="a6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_GoBack"/>
      <w:bookmarkEnd w:id="0"/>
    </w:p>
    <w:p>
      <w:pPr>
        <w:pStyle w:val="ConsPlusNonforma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Приложение № 1</w:t>
      </w:r>
    </w:p>
    <w:p>
      <w:pPr>
        <w:pStyle w:val="ConsPlusNonforma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к приказу МБУ «ВРИМЦ» </w:t>
      </w:r>
    </w:p>
    <w:p>
      <w:pPr>
        <w:pStyle w:val="ConsPlusNonforma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от 12.03.2020 г. № 5-од</w:t>
      </w:r>
    </w:p>
    <w:p>
      <w:pPr>
        <w:pStyle w:val="40"/>
        <w:shd w:val="clear" w:color="auto" w:fill="auto"/>
        <w:spacing w:before="0" w:after="0" w:line="281" w:lineRule="exact"/>
        <w:ind w:left="20"/>
      </w:pPr>
    </w:p>
    <w:p>
      <w:pPr>
        <w:pStyle w:val="40"/>
        <w:shd w:val="clear" w:color="auto" w:fill="auto"/>
        <w:spacing w:before="0" w:after="0" w:line="281" w:lineRule="exact"/>
        <w:ind w:left="20"/>
      </w:pPr>
    </w:p>
    <w:p>
      <w:pPr>
        <w:pStyle w:val="40"/>
        <w:shd w:val="clear" w:color="auto" w:fill="auto"/>
        <w:spacing w:before="0" w:after="0" w:line="281" w:lineRule="exact"/>
        <w:ind w:left="20"/>
      </w:pPr>
    </w:p>
    <w:p>
      <w:pPr>
        <w:pStyle w:val="40"/>
        <w:shd w:val="clear" w:color="auto" w:fill="auto"/>
        <w:spacing w:before="0" w:after="0" w:line="281" w:lineRule="exact"/>
        <w:ind w:left="20"/>
        <w:rPr>
          <w:sz w:val="24"/>
          <w:szCs w:val="24"/>
        </w:rPr>
      </w:pPr>
      <w:r>
        <w:rPr>
          <w:sz w:val="24"/>
          <w:szCs w:val="24"/>
        </w:rPr>
        <w:t>КОДЕКС ПРОФЕССИОНАЛЬНОЙ ЭТИКИ И СЛУЖЕБНОГО</w:t>
      </w:r>
    </w:p>
    <w:p>
      <w:pPr>
        <w:pStyle w:val="40"/>
        <w:shd w:val="clear" w:color="auto" w:fill="auto"/>
        <w:spacing w:before="0" w:after="0" w:line="281" w:lineRule="exact"/>
        <w:ind w:left="20"/>
        <w:rPr>
          <w:sz w:val="24"/>
          <w:szCs w:val="24"/>
        </w:rPr>
      </w:pPr>
      <w:r>
        <w:rPr>
          <w:sz w:val="24"/>
          <w:szCs w:val="24"/>
        </w:rPr>
        <w:t>ПОВЕДЕНИЯ</w:t>
      </w:r>
    </w:p>
    <w:p>
      <w:pPr>
        <w:pStyle w:val="60"/>
        <w:shd w:val="clear" w:color="auto" w:fill="auto"/>
        <w:spacing w:after="509"/>
        <w:ind w:left="20"/>
        <w:rPr>
          <w:sz w:val="24"/>
          <w:szCs w:val="24"/>
        </w:rPr>
      </w:pPr>
      <w:r>
        <w:rPr>
          <w:sz w:val="24"/>
          <w:szCs w:val="24"/>
        </w:rPr>
        <w:t>работников муниципального бюджетного учреждения «Выборгский районный информационно-методический центр»</w:t>
      </w:r>
    </w:p>
    <w:p>
      <w:pPr>
        <w:pStyle w:val="60"/>
        <w:shd w:val="clear" w:color="auto" w:fill="auto"/>
        <w:spacing w:after="300" w:line="320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Кодекс этики и служебного поведения работников МБУ «ВРИМЦ» (далее - Кодекс)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>
      <w:pPr>
        <w:pStyle w:val="40"/>
        <w:numPr>
          <w:ilvl w:val="0"/>
          <w:numId w:val="2"/>
        </w:numPr>
        <w:shd w:val="clear" w:color="auto" w:fill="auto"/>
        <w:tabs>
          <w:tab w:val="left" w:pos="3861"/>
        </w:tabs>
        <w:spacing w:before="0" w:after="0" w:line="320" w:lineRule="exact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>
      <w:pPr>
        <w:pStyle w:val="60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320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МБУ «ВРИМЦ» (далее - работники) независимо от занимаемой ими должности.</w:t>
      </w:r>
    </w:p>
    <w:p>
      <w:pPr>
        <w:pStyle w:val="60"/>
        <w:numPr>
          <w:ilvl w:val="0"/>
          <w:numId w:val="3"/>
        </w:numPr>
        <w:shd w:val="clear" w:color="auto" w:fill="auto"/>
        <w:tabs>
          <w:tab w:val="left" w:pos="1049"/>
        </w:tabs>
        <w:spacing w:after="0" w:line="320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>
      <w:pPr>
        <w:pStyle w:val="60"/>
        <w:numPr>
          <w:ilvl w:val="0"/>
          <w:numId w:val="3"/>
        </w:numPr>
        <w:shd w:val="clear" w:color="auto" w:fill="auto"/>
        <w:tabs>
          <w:tab w:val="left" w:pos="1049"/>
        </w:tabs>
        <w:spacing w:after="297" w:line="320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>
      <w:pPr>
        <w:pStyle w:val="40"/>
        <w:numPr>
          <w:ilvl w:val="0"/>
          <w:numId w:val="2"/>
        </w:numPr>
        <w:shd w:val="clear" w:color="auto" w:fill="auto"/>
        <w:tabs>
          <w:tab w:val="left" w:pos="746"/>
        </w:tabs>
        <w:spacing w:before="0" w:after="0" w:line="324" w:lineRule="exact"/>
        <w:ind w:left="320"/>
        <w:jc w:val="both"/>
        <w:rPr>
          <w:sz w:val="24"/>
          <w:szCs w:val="24"/>
        </w:rPr>
      </w:pPr>
      <w:r>
        <w:rPr>
          <w:sz w:val="24"/>
          <w:szCs w:val="24"/>
        </w:rPr>
        <w:t>Основные обязанности, принципы и правила служебного поведения</w:t>
      </w:r>
    </w:p>
    <w:p>
      <w:pPr>
        <w:pStyle w:val="40"/>
        <w:shd w:val="clear" w:color="auto" w:fill="auto"/>
        <w:spacing w:before="0" w:after="0" w:line="324" w:lineRule="exact"/>
        <w:ind w:left="20"/>
        <w:rPr>
          <w:sz w:val="24"/>
          <w:szCs w:val="24"/>
        </w:rPr>
      </w:pPr>
      <w:r>
        <w:rPr>
          <w:sz w:val="24"/>
          <w:szCs w:val="24"/>
        </w:rPr>
        <w:t>работников</w:t>
      </w:r>
    </w:p>
    <w:p>
      <w:pPr>
        <w:pStyle w:val="60"/>
        <w:numPr>
          <w:ilvl w:val="0"/>
          <w:numId w:val="4"/>
        </w:numPr>
        <w:shd w:val="clear" w:color="auto" w:fill="auto"/>
        <w:tabs>
          <w:tab w:val="left" w:pos="1049"/>
        </w:tabs>
        <w:spacing w:after="0" w:line="324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21 Трудового кодекса Российской Федерации работник обязан:</w:t>
      </w:r>
    </w:p>
    <w:p>
      <w:pPr>
        <w:pStyle w:val="60"/>
        <w:shd w:val="clear" w:color="auto" w:fill="auto"/>
        <w:spacing w:after="0" w:line="324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-добросовестно исполнять свои трудовые обязанности, возложенные на него трудовым договором;</w:t>
      </w:r>
    </w:p>
    <w:p>
      <w:pPr>
        <w:pStyle w:val="60"/>
        <w:shd w:val="clear" w:color="auto" w:fill="auto"/>
        <w:spacing w:after="0" w:line="324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-соблюдать правила внутреннего трудового распорядка;</w:t>
      </w:r>
    </w:p>
    <w:p>
      <w:pPr>
        <w:pStyle w:val="60"/>
        <w:shd w:val="clear" w:color="auto" w:fill="auto"/>
        <w:spacing w:after="0" w:line="324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-соблюдать трудовую дисциплину;</w:t>
      </w:r>
    </w:p>
    <w:p>
      <w:pPr>
        <w:pStyle w:val="60"/>
        <w:shd w:val="clear" w:color="auto" w:fill="auto"/>
        <w:spacing w:after="0" w:line="324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-выполнять установленные нормы труда;</w:t>
      </w:r>
    </w:p>
    <w:p>
      <w:pPr>
        <w:pStyle w:val="60"/>
        <w:shd w:val="clear" w:color="auto" w:fill="auto"/>
        <w:spacing w:after="0" w:line="324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-соблюдать требования по охране труда и обеспечению безопасности труда;</w:t>
      </w:r>
    </w:p>
    <w:p>
      <w:pPr>
        <w:pStyle w:val="60"/>
        <w:shd w:val="clear" w:color="auto" w:fill="auto"/>
        <w:spacing w:after="0" w:line="324" w:lineRule="exact"/>
        <w:ind w:firstLine="760"/>
        <w:jc w:val="both"/>
        <w:rPr>
          <w:sz w:val="24"/>
          <w:szCs w:val="24"/>
        </w:rPr>
        <w:sectPr>
          <w:headerReference w:type="default" r:id="rId7"/>
          <w:footerReference w:type="even" r:id="rId8"/>
          <w:type w:val="continuous"/>
          <w:pgSz w:w="11900" w:h="16840"/>
          <w:pgMar w:top="769" w:right="726" w:bottom="828" w:left="1227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>-бережно относиться к имуществу учреждения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-незамедлительно сообщить руководителю о возникновении ситуации, представляющей угрозу жизни и здоровью людей, сохранности имущества учреждения (в том числе имущества третьих лиц, находящегося у учреждения, если учреждение несет ответственность за сохранность этого имущества).</w:t>
      </w:r>
    </w:p>
    <w:p>
      <w:pPr>
        <w:pStyle w:val="60"/>
        <w:numPr>
          <w:ilvl w:val="0"/>
          <w:numId w:val="4"/>
        </w:numPr>
        <w:shd w:val="clear" w:color="auto" w:fill="auto"/>
        <w:tabs>
          <w:tab w:val="left" w:pos="1084"/>
        </w:tabs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Основные принципы служебного поведения работников являются основой поведения граждан в связи с нахождением их в трудовых отношениях с МБУ «ВРИМЦ» (далее - Учреждение).</w:t>
      </w:r>
    </w:p>
    <w:p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Работники, сознавая ответственность перед гражданами, обществом и государством, призваны:</w:t>
      </w:r>
    </w:p>
    <w:p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-обеспечивать эффективную работу Учреждения;</w:t>
      </w:r>
    </w:p>
    <w:p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-осуществлять свою деятельность в пределах предмета и целей деятельности Учреждения;</w:t>
      </w:r>
    </w:p>
    <w:p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-соблюдать нормы профессиональной этики и правила делового поведения;</w:t>
      </w:r>
    </w:p>
    <w:p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-проявлять корректность и внимательность в обращении с гражданами и должностными лицами;</w:t>
      </w:r>
    </w:p>
    <w:p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-соблюдать установленные в Учреждении правила предоставления служебной информации и публичных выступлений;</w:t>
      </w:r>
    </w:p>
    <w:p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-противодействовать проявлениям коррупции и предпринимать меры по ее профилактике </w:t>
      </w:r>
      <w:r>
        <w:rPr>
          <w:sz w:val="24"/>
          <w:szCs w:val="24"/>
        </w:rPr>
        <w:lastRenderedPageBreak/>
        <w:t>в порядке, установленном действующим законодательством;</w:t>
      </w:r>
    </w:p>
    <w:p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-проявлять при исполнении должностных обязанностей честность, беспристрастность и справедливость, не допускать коррупционного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>
      <w:pPr>
        <w:pStyle w:val="60"/>
        <w:numPr>
          <w:ilvl w:val="0"/>
          <w:numId w:val="4"/>
        </w:numPr>
        <w:shd w:val="clear" w:color="auto" w:fill="auto"/>
        <w:tabs>
          <w:tab w:val="left" w:pos="1060"/>
        </w:tabs>
        <w:spacing w:after="0" w:line="320" w:lineRule="exact"/>
        <w:ind w:left="740"/>
        <w:jc w:val="left"/>
        <w:rPr>
          <w:sz w:val="24"/>
          <w:szCs w:val="24"/>
        </w:rPr>
      </w:pPr>
      <w:r>
        <w:rPr>
          <w:sz w:val="24"/>
          <w:szCs w:val="24"/>
        </w:rPr>
        <w:t>В целях противодействия коррупции работнику рекомендуется:</w:t>
      </w:r>
    </w:p>
    <w:p>
      <w:pPr>
        <w:pStyle w:val="60"/>
        <w:shd w:val="clear" w:color="auto" w:fill="auto"/>
        <w:tabs>
          <w:tab w:val="left" w:pos="1060"/>
        </w:tabs>
        <w:spacing w:after="0" w:line="320" w:lineRule="exact"/>
        <w:ind w:left="7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-уведомлять работодателя, органы прокуратуры, правоохранительные</w:t>
      </w:r>
    </w:p>
    <w:p>
      <w:pPr>
        <w:pStyle w:val="60"/>
        <w:shd w:val="clear" w:color="auto" w:fill="auto"/>
        <w:spacing w:after="0"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органы обо всех случаях обращения к работнику каких-либо лиц в целях склонения к совершению коррупционных правонарушений;</w:t>
      </w:r>
    </w:p>
    <w:p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>
      <w:pPr>
        <w:pStyle w:val="60"/>
        <w:numPr>
          <w:ilvl w:val="0"/>
          <w:numId w:val="4"/>
        </w:numPr>
        <w:shd w:val="clear" w:color="auto" w:fill="auto"/>
        <w:tabs>
          <w:tab w:val="left" w:pos="1020"/>
        </w:tabs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>
      <w:pPr>
        <w:pStyle w:val="60"/>
        <w:numPr>
          <w:ilvl w:val="0"/>
          <w:numId w:val="4"/>
        </w:numPr>
        <w:shd w:val="clear" w:color="auto" w:fill="auto"/>
        <w:tabs>
          <w:tab w:val="left" w:pos="1451"/>
        </w:tabs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>
      <w:pPr>
        <w:pStyle w:val="60"/>
        <w:shd w:val="clear" w:color="auto" w:fill="auto"/>
        <w:tabs>
          <w:tab w:val="left" w:pos="2846"/>
          <w:tab w:val="left" w:pos="5193"/>
        </w:tabs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призван:</w:t>
      </w:r>
    </w:p>
    <w:p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-принимать меры по предупреждению коррупции, а также меры к тому, чтобы подчиненные ему работники не допускали коррупционного опасного поведения, своим личным поведением подавать пример честности, беспристрастности и справедливости;</w:t>
      </w:r>
    </w:p>
    <w:p>
      <w:pPr>
        <w:pStyle w:val="60"/>
        <w:shd w:val="clear" w:color="auto" w:fill="auto"/>
        <w:spacing w:after="0" w:line="317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>
      <w:pPr>
        <w:pStyle w:val="60"/>
        <w:shd w:val="clear" w:color="auto" w:fill="auto"/>
        <w:spacing w:after="0" w:line="317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>
      <w:pPr>
        <w:pStyle w:val="60"/>
        <w:shd w:val="clear" w:color="auto" w:fill="auto"/>
        <w:spacing w:after="297" w:line="317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Учреждения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>
      <w:pPr>
        <w:pStyle w:val="60"/>
        <w:shd w:val="clear" w:color="auto" w:fill="auto"/>
        <w:spacing w:after="297" w:line="317" w:lineRule="exact"/>
        <w:ind w:firstLine="720"/>
        <w:jc w:val="both"/>
        <w:rPr>
          <w:sz w:val="24"/>
          <w:szCs w:val="24"/>
        </w:rPr>
      </w:pPr>
    </w:p>
    <w:p>
      <w:pPr>
        <w:pStyle w:val="40"/>
        <w:numPr>
          <w:ilvl w:val="0"/>
          <w:numId w:val="2"/>
        </w:numPr>
        <w:shd w:val="clear" w:color="auto" w:fill="auto"/>
        <w:tabs>
          <w:tab w:val="left" w:pos="1220"/>
        </w:tabs>
        <w:spacing w:before="0" w:after="0" w:line="32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Рекомендательные этические правила служебного поведения</w:t>
      </w:r>
    </w:p>
    <w:p>
      <w:pPr>
        <w:pStyle w:val="40"/>
        <w:shd w:val="clear" w:color="auto" w:fill="auto"/>
        <w:spacing w:before="0" w:after="0" w:line="320" w:lineRule="exact"/>
        <w:ind w:left="20"/>
        <w:rPr>
          <w:sz w:val="24"/>
          <w:szCs w:val="24"/>
        </w:rPr>
      </w:pPr>
      <w:r>
        <w:rPr>
          <w:sz w:val="24"/>
          <w:szCs w:val="24"/>
        </w:rPr>
        <w:t>работников</w:t>
      </w:r>
    </w:p>
    <w:p>
      <w:pPr>
        <w:pStyle w:val="60"/>
        <w:numPr>
          <w:ilvl w:val="0"/>
          <w:numId w:val="5"/>
        </w:numPr>
        <w:shd w:val="clear" w:color="auto" w:fill="auto"/>
        <w:tabs>
          <w:tab w:val="left" w:pos="1154"/>
        </w:tabs>
        <w:spacing w:after="0" w:line="32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>
      <w:pPr>
        <w:pStyle w:val="60"/>
        <w:numPr>
          <w:ilvl w:val="0"/>
          <w:numId w:val="5"/>
        </w:numPr>
        <w:shd w:val="clear" w:color="auto" w:fill="auto"/>
        <w:tabs>
          <w:tab w:val="left" w:pos="1040"/>
        </w:tabs>
        <w:spacing w:after="0" w:line="32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служебном поведении работник воздерживается от:</w:t>
      </w:r>
    </w:p>
    <w:p>
      <w:pPr>
        <w:pStyle w:val="60"/>
        <w:shd w:val="clear" w:color="auto" w:fill="auto"/>
        <w:spacing w:after="0" w:line="32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>
      <w:pPr>
        <w:pStyle w:val="60"/>
        <w:shd w:val="clear" w:color="auto" w:fill="auto"/>
        <w:spacing w:after="0" w:line="32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>
      <w:pPr>
        <w:pStyle w:val="60"/>
        <w:shd w:val="clear" w:color="auto" w:fill="auto"/>
        <w:spacing w:after="0" w:line="32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>
      <w:pPr>
        <w:pStyle w:val="60"/>
        <w:shd w:val="clear" w:color="auto" w:fill="auto"/>
        <w:spacing w:after="0" w:line="32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-принятия пищи, курения во время служебных совещаний, бесед, иного служебного общения с гражданами.</w:t>
      </w:r>
    </w:p>
    <w:p>
      <w:pPr>
        <w:pStyle w:val="60"/>
        <w:numPr>
          <w:ilvl w:val="0"/>
          <w:numId w:val="5"/>
        </w:numPr>
        <w:shd w:val="clear" w:color="auto" w:fill="auto"/>
        <w:tabs>
          <w:tab w:val="left" w:pos="1015"/>
        </w:tabs>
        <w:spacing w:after="0" w:line="32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>
      <w:pPr>
        <w:pStyle w:val="60"/>
        <w:shd w:val="clear" w:color="auto" w:fill="auto"/>
        <w:spacing w:after="0" w:line="32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>
      <w:pPr>
        <w:pStyle w:val="60"/>
        <w:numPr>
          <w:ilvl w:val="0"/>
          <w:numId w:val="5"/>
        </w:numPr>
        <w:shd w:val="clear" w:color="auto" w:fill="auto"/>
        <w:tabs>
          <w:tab w:val="left" w:pos="1154"/>
        </w:tabs>
        <w:spacing w:after="0" w:line="320" w:lineRule="exact"/>
        <w:ind w:firstLine="720"/>
        <w:jc w:val="both"/>
        <w:rPr>
          <w:sz w:val="24"/>
          <w:szCs w:val="24"/>
        </w:rPr>
        <w:sectPr>
          <w:headerReference w:type="even" r:id="rId9"/>
          <w:headerReference w:type="default" r:id="rId10"/>
          <w:pgSz w:w="11900" w:h="16840"/>
          <w:pgMar w:top="769" w:right="726" w:bottom="828" w:left="1227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>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>
      <w:pPr>
        <w:pStyle w:val="ConsPlusNonformat"/>
        <w:ind w:left="7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>
      <w:pPr>
        <w:pStyle w:val="ConsPlusNonformat"/>
        <w:ind w:left="7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МБУ«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ВРИМЦ» </w:t>
      </w:r>
    </w:p>
    <w:p>
      <w:pPr>
        <w:pStyle w:val="ConsPlusNonformat"/>
        <w:ind w:left="7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12.03.2020 г. № 5-од</w:t>
      </w:r>
    </w:p>
    <w:p>
      <w:pPr>
        <w:pStyle w:val="10"/>
        <w:keepNext/>
        <w:keepLines/>
        <w:shd w:val="clear" w:color="auto" w:fill="auto"/>
        <w:spacing w:line="266" w:lineRule="exact"/>
        <w:rPr>
          <w:sz w:val="24"/>
          <w:szCs w:val="24"/>
        </w:rPr>
      </w:pPr>
    </w:p>
    <w:p>
      <w:pPr>
        <w:pStyle w:val="10"/>
        <w:keepNext/>
        <w:keepLines/>
        <w:shd w:val="clear" w:color="auto" w:fill="auto"/>
        <w:spacing w:line="266" w:lineRule="exact"/>
        <w:rPr>
          <w:sz w:val="24"/>
          <w:szCs w:val="24"/>
        </w:rPr>
      </w:pPr>
    </w:p>
    <w:p>
      <w:pPr>
        <w:pStyle w:val="10"/>
        <w:keepNext/>
        <w:keepLines/>
        <w:shd w:val="clear" w:color="auto" w:fill="auto"/>
        <w:spacing w:line="266" w:lineRule="exac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63500" simplePos="0" relativeHeight="377487113" behindDoc="1" locked="0" layoutInCell="1" allowOverlap="1">
                <wp:simplePos x="0" y="0"/>
                <wp:positionH relativeFrom="margin">
                  <wp:posOffset>5271770</wp:posOffset>
                </wp:positionH>
                <wp:positionV relativeFrom="paragraph">
                  <wp:posOffset>-932180</wp:posOffset>
                </wp:positionV>
                <wp:extent cx="960120" cy="173990"/>
                <wp:effectExtent l="2540" t="635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21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15.1pt;margin-top:-73.4pt;width:75.6pt;height:13.7pt;z-index:-12582936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YOrgIAAK8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" filled="f" stroked="f">
                <v:textbox style="mso-fit-shape-to-text:t" inset="0,0,0,0">
                  <w:txbxContent>
                    <w:p w:rsidR="001A192E" w:rsidRDefault="001A192E">
                      <w:pPr>
                        <w:pStyle w:val="21"/>
                        <w:shd w:val="clear" w:color="auto" w:fill="auto"/>
                        <w:spacing w:before="0" w:after="0" w:line="274" w:lineRule="exact"/>
                        <w:ind w:firstLine="0"/>
                        <w:jc w:val="righ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" w:name="bookmark1"/>
      <w:r>
        <w:rPr>
          <w:sz w:val="24"/>
          <w:szCs w:val="24"/>
        </w:rPr>
        <w:t>Положение о конфликте интересов</w:t>
      </w:r>
      <w:bookmarkEnd w:id="1"/>
    </w:p>
    <w:p>
      <w:pPr>
        <w:pStyle w:val="21"/>
        <w:shd w:val="clear" w:color="auto" w:fill="auto"/>
        <w:spacing w:before="0" w:after="234" w:line="266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работников муниципального бюджетного учреждения «Выборгский районный информационно-методический центр»</w:t>
      </w:r>
    </w:p>
    <w:p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2344"/>
        </w:tabs>
        <w:spacing w:line="274" w:lineRule="exact"/>
        <w:ind w:left="2060"/>
        <w:jc w:val="both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Цели и задачи положении о конфликте интересов</w:t>
      </w:r>
      <w:bookmarkEnd w:id="2"/>
    </w:p>
    <w:p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конфликте интересов в МБУ «ВРИМЦ» (далее - Учреждение)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Учреждения).</w:t>
      </w:r>
    </w:p>
    <w:p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конфликте интересов -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>
      <w:pPr>
        <w:pStyle w:val="21"/>
        <w:shd w:val="clear" w:color="auto" w:fill="auto"/>
        <w:spacing w:before="0" w:after="240" w:line="274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Конфликт интересов -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(представителем Учреждения) которой он является.</w:t>
      </w:r>
    </w:p>
    <w:p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2362"/>
        </w:tabs>
        <w:spacing w:line="274" w:lineRule="exact"/>
        <w:ind w:left="2060"/>
        <w:jc w:val="both"/>
        <w:rPr>
          <w:sz w:val="24"/>
          <w:szCs w:val="24"/>
        </w:rPr>
      </w:pPr>
      <w:bookmarkStart w:id="3" w:name="bookmark3"/>
      <w:r>
        <w:rPr>
          <w:sz w:val="24"/>
          <w:szCs w:val="24"/>
        </w:rPr>
        <w:t>Круг лиц, попадающих под действие положения</w:t>
      </w:r>
      <w:bookmarkEnd w:id="3"/>
    </w:p>
    <w:p>
      <w:pPr>
        <w:pStyle w:val="21"/>
        <w:shd w:val="clear" w:color="auto" w:fill="auto"/>
        <w:spacing w:before="0" w:after="237" w:line="274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учреждением на основе гражданско-правовых договоров.</w:t>
      </w:r>
    </w:p>
    <w:p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038"/>
        </w:tabs>
        <w:spacing w:line="277" w:lineRule="exact"/>
        <w:ind w:firstLine="740"/>
        <w:rPr>
          <w:sz w:val="24"/>
          <w:szCs w:val="24"/>
        </w:rPr>
      </w:pPr>
      <w:bookmarkStart w:id="4" w:name="bookmark4"/>
      <w:r>
        <w:rPr>
          <w:sz w:val="24"/>
          <w:szCs w:val="24"/>
        </w:rPr>
        <w:t>Основные принципы управления конфликтом интересов в Учреждения</w:t>
      </w:r>
      <w:bookmarkEnd w:id="4"/>
    </w:p>
    <w:p>
      <w:pPr>
        <w:pStyle w:val="21"/>
        <w:shd w:val="clear" w:color="auto" w:fill="auto"/>
        <w:spacing w:before="0" w:after="0" w:line="277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В основу работы по управлению конфликтом интересов в Учреждения положены следующие принципы:</w:t>
      </w:r>
    </w:p>
    <w:p>
      <w:pPr>
        <w:pStyle w:val="21"/>
        <w:numPr>
          <w:ilvl w:val="0"/>
          <w:numId w:val="7"/>
        </w:numPr>
        <w:shd w:val="clear" w:color="auto" w:fill="auto"/>
        <w:tabs>
          <w:tab w:val="left" w:pos="906"/>
        </w:tabs>
        <w:spacing w:before="0" w:after="0" w:line="277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>
      <w:pPr>
        <w:pStyle w:val="21"/>
        <w:numPr>
          <w:ilvl w:val="0"/>
          <w:numId w:val="7"/>
        </w:numPr>
        <w:shd w:val="clear" w:color="auto" w:fill="auto"/>
        <w:tabs>
          <w:tab w:val="left" w:pos="906"/>
        </w:tabs>
        <w:spacing w:before="0" w:after="0" w:line="277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рассмотрение и оценка </w:t>
      </w:r>
      <w:proofErr w:type="spellStart"/>
      <w:r>
        <w:rPr>
          <w:sz w:val="24"/>
          <w:szCs w:val="24"/>
        </w:rPr>
        <w:t>репутационных</w:t>
      </w:r>
      <w:proofErr w:type="spellEnd"/>
      <w:r>
        <w:rPr>
          <w:sz w:val="24"/>
          <w:szCs w:val="24"/>
        </w:rPr>
        <w:t xml:space="preserve"> рисков для Учреждения при выявлении каждого конфликта интересов и его урегулирование;</w:t>
      </w:r>
    </w:p>
    <w:p>
      <w:pPr>
        <w:pStyle w:val="21"/>
        <w:numPr>
          <w:ilvl w:val="0"/>
          <w:numId w:val="7"/>
        </w:numPr>
        <w:shd w:val="clear" w:color="auto" w:fill="auto"/>
        <w:tabs>
          <w:tab w:val="left" w:pos="906"/>
        </w:tabs>
        <w:spacing w:before="0" w:after="0" w:line="277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>
      <w:pPr>
        <w:pStyle w:val="21"/>
        <w:numPr>
          <w:ilvl w:val="0"/>
          <w:numId w:val="7"/>
        </w:numPr>
        <w:shd w:val="clear" w:color="auto" w:fill="auto"/>
        <w:tabs>
          <w:tab w:val="left" w:pos="906"/>
        </w:tabs>
        <w:spacing w:before="0" w:after="0" w:line="277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баланса интересов Учреждения и работника при урегулировании конфликта интересов;</w:t>
      </w:r>
    </w:p>
    <w:p>
      <w:pPr>
        <w:pStyle w:val="21"/>
        <w:numPr>
          <w:ilvl w:val="0"/>
          <w:numId w:val="7"/>
        </w:numPr>
        <w:shd w:val="clear" w:color="auto" w:fill="auto"/>
        <w:tabs>
          <w:tab w:val="left" w:pos="906"/>
        </w:tabs>
        <w:spacing w:before="0" w:after="237" w:line="277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92"/>
        </w:tabs>
        <w:spacing w:line="281" w:lineRule="exact"/>
        <w:ind w:firstLine="220"/>
        <w:rPr>
          <w:sz w:val="24"/>
          <w:szCs w:val="24"/>
        </w:rPr>
      </w:pPr>
      <w:bookmarkStart w:id="5" w:name="bookmark5"/>
      <w:r>
        <w:rPr>
          <w:sz w:val="24"/>
          <w:szCs w:val="24"/>
        </w:rPr>
        <w:t xml:space="preserve">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</w:t>
      </w:r>
      <w:bookmarkEnd w:id="5"/>
    </w:p>
    <w:p>
      <w:pPr>
        <w:pStyle w:val="31"/>
        <w:shd w:val="clear" w:color="auto" w:fill="auto"/>
        <w:spacing w:after="0" w:line="281" w:lineRule="exact"/>
        <w:rPr>
          <w:sz w:val="24"/>
          <w:szCs w:val="24"/>
        </w:rPr>
      </w:pPr>
      <w:r>
        <w:rPr>
          <w:sz w:val="24"/>
          <w:szCs w:val="24"/>
        </w:rPr>
        <w:t>интересов</w:t>
      </w:r>
    </w:p>
    <w:p>
      <w:pPr>
        <w:pStyle w:val="21"/>
        <w:shd w:val="clear" w:color="auto" w:fill="auto"/>
        <w:spacing w:before="0" w:after="0" w:line="281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Процедура раскрытия конфликта интересов доводится до сведения всех работников Учреждения. Устанавливаются следующие виды раскрытия конфликта интересов, в том числе:</w:t>
      </w:r>
      <w:r>
        <w:rPr>
          <w:sz w:val="24"/>
          <w:szCs w:val="24"/>
        </w:rPr>
        <w:br w:type="page"/>
      </w:r>
    </w:p>
    <w:p>
      <w:pPr>
        <w:pStyle w:val="21"/>
        <w:numPr>
          <w:ilvl w:val="0"/>
          <w:numId w:val="7"/>
        </w:numPr>
        <w:shd w:val="clear" w:color="auto" w:fill="auto"/>
        <w:tabs>
          <w:tab w:val="left" w:pos="925"/>
        </w:tabs>
        <w:spacing w:before="0" w:after="0" w:line="274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раскрытие сведений о конфликте интересов при приеме на работу;</w:t>
      </w:r>
    </w:p>
    <w:p>
      <w:pPr>
        <w:pStyle w:val="21"/>
        <w:numPr>
          <w:ilvl w:val="0"/>
          <w:numId w:val="7"/>
        </w:numPr>
        <w:shd w:val="clear" w:color="auto" w:fill="auto"/>
        <w:tabs>
          <w:tab w:val="left" w:pos="925"/>
        </w:tabs>
        <w:spacing w:before="0" w:after="0" w:line="274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раскрытие сведений о конфликте интересов при назначении на новую должность;</w:t>
      </w:r>
    </w:p>
    <w:p>
      <w:pPr>
        <w:pStyle w:val="21"/>
        <w:numPr>
          <w:ilvl w:val="0"/>
          <w:numId w:val="7"/>
        </w:numPr>
        <w:shd w:val="clear" w:color="auto" w:fill="auto"/>
        <w:tabs>
          <w:tab w:val="left" w:pos="925"/>
        </w:tabs>
        <w:spacing w:before="0" w:after="0" w:line="274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разовое раскрытие сведений по мере возникновения ситуаций конфликта интересов.</w:t>
      </w:r>
    </w:p>
    <w:p>
      <w:pPr>
        <w:pStyle w:val="21"/>
        <w:shd w:val="clear" w:color="auto" w:fill="auto"/>
        <w:spacing w:before="0" w:after="0" w:line="274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Раскрытие сведений о конфликте интересов осуществляется в письменном виде.</w:t>
      </w:r>
    </w:p>
    <w:p>
      <w:pPr>
        <w:pStyle w:val="21"/>
        <w:shd w:val="clear" w:color="auto" w:fill="auto"/>
        <w:spacing w:before="0"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директор Учреждения.</w:t>
      </w:r>
    </w:p>
    <w:p>
      <w:pPr>
        <w:pStyle w:val="21"/>
        <w:shd w:val="clear" w:color="auto" w:fill="auto"/>
        <w:spacing w:before="0" w:after="0" w:line="274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Учреждения также может прийти к выводу, что конфликт интересов имеет место, и использовать различные способы его разрешения, в том числе:</w:t>
      </w:r>
    </w:p>
    <w:p>
      <w:pPr>
        <w:pStyle w:val="21"/>
        <w:numPr>
          <w:ilvl w:val="0"/>
          <w:numId w:val="7"/>
        </w:numPr>
        <w:shd w:val="clear" w:color="auto" w:fill="auto"/>
        <w:tabs>
          <w:tab w:val="left" w:pos="900"/>
        </w:tabs>
        <w:spacing w:before="0" w:after="0" w:line="274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>
      <w:pPr>
        <w:pStyle w:val="21"/>
        <w:numPr>
          <w:ilvl w:val="0"/>
          <w:numId w:val="7"/>
        </w:numPr>
        <w:shd w:val="clear" w:color="auto" w:fill="auto"/>
        <w:tabs>
          <w:tab w:val="left" w:pos="892"/>
        </w:tabs>
        <w:spacing w:before="0" w:after="0" w:line="274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>
      <w:pPr>
        <w:pStyle w:val="21"/>
        <w:numPr>
          <w:ilvl w:val="0"/>
          <w:numId w:val="7"/>
        </w:numPr>
        <w:shd w:val="clear" w:color="auto" w:fill="auto"/>
        <w:tabs>
          <w:tab w:val="left" w:pos="925"/>
        </w:tabs>
        <w:spacing w:before="0" w:after="0" w:line="274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пересмотр и изменение функциональных обязанностей работника;</w:t>
      </w:r>
    </w:p>
    <w:p>
      <w:pPr>
        <w:pStyle w:val="21"/>
        <w:shd w:val="clear" w:color="auto" w:fill="auto"/>
        <w:spacing w:before="0"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 перевод работника на должность, предусматривающую выполнение функциональных обязанностей, не связанных с конфликтом интересов;</w:t>
      </w:r>
    </w:p>
    <w:p>
      <w:pPr>
        <w:pStyle w:val="21"/>
        <w:numPr>
          <w:ilvl w:val="0"/>
          <w:numId w:val="7"/>
        </w:numPr>
        <w:shd w:val="clear" w:color="auto" w:fill="auto"/>
        <w:tabs>
          <w:tab w:val="left" w:pos="900"/>
        </w:tabs>
        <w:spacing w:before="0" w:after="0" w:line="274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отказ работника от своего личного интереса, порождающего конфликт с интересами организации;</w:t>
      </w:r>
    </w:p>
    <w:p>
      <w:pPr>
        <w:pStyle w:val="21"/>
        <w:numPr>
          <w:ilvl w:val="0"/>
          <w:numId w:val="7"/>
        </w:numPr>
        <w:shd w:val="clear" w:color="auto" w:fill="auto"/>
        <w:tabs>
          <w:tab w:val="left" w:pos="925"/>
        </w:tabs>
        <w:spacing w:before="0" w:after="0" w:line="274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увольнение работника из учреждения по инициативе работника.</w:t>
      </w:r>
    </w:p>
    <w:p>
      <w:pPr>
        <w:pStyle w:val="21"/>
        <w:shd w:val="clear" w:color="auto" w:fill="auto"/>
        <w:spacing w:before="0" w:after="0" w:line="274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>
      <w:pPr>
        <w:pStyle w:val="21"/>
        <w:shd w:val="clear" w:color="auto" w:fill="auto"/>
        <w:spacing w:before="0" w:after="240" w:line="274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>
      <w:pPr>
        <w:pStyle w:val="31"/>
        <w:numPr>
          <w:ilvl w:val="0"/>
          <w:numId w:val="6"/>
        </w:numPr>
        <w:shd w:val="clear" w:color="auto" w:fill="auto"/>
        <w:tabs>
          <w:tab w:val="left" w:pos="718"/>
        </w:tabs>
        <w:spacing w:after="0" w:line="274" w:lineRule="exact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Обязанности работников в связи с раскрытием и урегулированием конфликта</w:t>
      </w:r>
    </w:p>
    <w:p>
      <w:pPr>
        <w:pStyle w:val="31"/>
        <w:shd w:val="clear" w:color="auto" w:fill="auto"/>
        <w:spacing w:after="0" w:line="274" w:lineRule="exact"/>
        <w:rPr>
          <w:sz w:val="24"/>
          <w:szCs w:val="24"/>
        </w:rPr>
      </w:pPr>
      <w:r>
        <w:rPr>
          <w:sz w:val="24"/>
          <w:szCs w:val="24"/>
        </w:rPr>
        <w:t>интересов</w:t>
      </w:r>
    </w:p>
    <w:p>
      <w:pPr>
        <w:pStyle w:val="21"/>
        <w:shd w:val="clear" w:color="auto" w:fill="auto"/>
        <w:spacing w:before="0" w:after="0" w:line="274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>
      <w:pPr>
        <w:pStyle w:val="21"/>
        <w:numPr>
          <w:ilvl w:val="0"/>
          <w:numId w:val="7"/>
        </w:numPr>
        <w:shd w:val="clear" w:color="auto" w:fill="auto"/>
        <w:tabs>
          <w:tab w:val="left" w:pos="896"/>
        </w:tabs>
        <w:spacing w:before="0" w:after="0" w:line="274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>
      <w:pPr>
        <w:pStyle w:val="21"/>
        <w:numPr>
          <w:ilvl w:val="0"/>
          <w:numId w:val="7"/>
        </w:numPr>
        <w:shd w:val="clear" w:color="auto" w:fill="auto"/>
        <w:tabs>
          <w:tab w:val="left" w:pos="892"/>
        </w:tabs>
        <w:spacing w:before="0" w:after="0" w:line="295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избегать (по возможности) ситуаций и обстоятельств, которые могут привести к конфликту интересов;</w:t>
      </w:r>
    </w:p>
    <w:p>
      <w:pPr>
        <w:pStyle w:val="21"/>
        <w:numPr>
          <w:ilvl w:val="0"/>
          <w:numId w:val="7"/>
        </w:numPr>
        <w:shd w:val="clear" w:color="auto" w:fill="auto"/>
        <w:tabs>
          <w:tab w:val="left" w:pos="925"/>
        </w:tabs>
        <w:spacing w:before="0" w:after="0" w:line="284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раскрывать возникший (реальный) или потенциальный конфликт интересов;</w:t>
      </w:r>
    </w:p>
    <w:p>
      <w:pPr>
        <w:pStyle w:val="21"/>
        <w:numPr>
          <w:ilvl w:val="0"/>
          <w:numId w:val="7"/>
        </w:numPr>
        <w:shd w:val="clear" w:color="auto" w:fill="auto"/>
        <w:tabs>
          <w:tab w:val="left" w:pos="925"/>
        </w:tabs>
        <w:spacing w:before="0" w:after="0" w:line="284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содействовать урегулированию возникшего конфликта интересов.</w:t>
      </w:r>
    </w:p>
    <w:p>
      <w:pPr>
        <w:pStyle w:val="21"/>
        <w:shd w:val="clear" w:color="auto" w:fill="auto"/>
        <w:spacing w:before="0" w:after="0" w:line="284" w:lineRule="exact"/>
        <w:ind w:firstLine="620"/>
        <w:jc w:val="both"/>
      </w:pPr>
      <w:r>
        <w:rPr>
          <w:sz w:val="24"/>
          <w:szCs w:val="24"/>
        </w:rPr>
        <w:t xml:space="preserve">  - данное Положение вступает в силу с момента утверждения приказом директора МБУ «ВРИМЦ» и действует до принятия нового.</w:t>
      </w:r>
      <w:r>
        <w:rPr>
          <w:sz w:val="24"/>
          <w:szCs w:val="24"/>
        </w:rPr>
        <w:br w:type="page"/>
      </w:r>
    </w:p>
    <w:p>
      <w:pPr>
        <w:framePr w:w="9396" w:wrap="notBeside" w:vAnchor="text" w:hAnchor="text" w:xAlign="center" w:y="1"/>
        <w:rPr>
          <w:sz w:val="2"/>
          <w:szCs w:val="2"/>
        </w:rPr>
      </w:pPr>
    </w:p>
    <w:p>
      <w:pPr>
        <w:rPr>
          <w:sz w:val="2"/>
          <w:szCs w:val="2"/>
        </w:rPr>
      </w:pPr>
    </w:p>
    <w:sectPr>
      <w:headerReference w:type="even" r:id="rId11"/>
      <w:headerReference w:type="first" r:id="rId12"/>
      <w:pgSz w:w="11900" w:h="16840"/>
      <w:pgMar w:top="308" w:right="716" w:bottom="722" w:left="12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c"/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3443" behindDoc="1" locked="0" layoutInCell="1" allowOverlap="1">
              <wp:simplePos x="0" y="0"/>
              <wp:positionH relativeFrom="page">
                <wp:posOffset>4384040</wp:posOffset>
              </wp:positionH>
              <wp:positionV relativeFrom="page">
                <wp:posOffset>139065</wp:posOffset>
              </wp:positionV>
              <wp:extent cx="63500" cy="160655"/>
              <wp:effectExtent l="2540" t="0" r="635" b="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style="position:absolute;margin-left:345.2pt;margin-top:10.95pt;width:5pt;height:12.65pt;z-index:-1887430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h0qw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" filled="f" stroked="f">
              <v:textbox style="mso-fit-shape-to-text:t" inset="0,0,0,0">
                <w:txbxContent>
                  <w:p w:rsidR="001503FC" w:rsidRDefault="001503FC" w:rsidP="001503FC">
                    <w:pPr>
                      <w:pStyle w:val="a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5788660</wp:posOffset>
              </wp:positionH>
              <wp:positionV relativeFrom="page">
                <wp:posOffset>164465</wp:posOffset>
              </wp:positionV>
              <wp:extent cx="35560" cy="160655"/>
              <wp:effectExtent l="0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55.8pt;margin-top:12.95pt;width:2.8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0tqwIAAKwFAAAOAAAAZHJzL2Uyb0RvYy54bWysVG1vmzAQ/j5p/8HydwokQAM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" filled="f" stroked="f">
              <v:textbox style="mso-fit-shape-to-text:t" inset="0,0,0,0">
                <w:txbxContent>
                  <w:p w:rsidR="001A192E" w:rsidRDefault="00F04DC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4191"/>
    <w:multiLevelType w:val="multilevel"/>
    <w:tmpl w:val="2FFAE62E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541C7B"/>
    <w:multiLevelType w:val="multilevel"/>
    <w:tmpl w:val="A9C0D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7E1734"/>
    <w:multiLevelType w:val="multilevel"/>
    <w:tmpl w:val="96F6E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013697"/>
    <w:multiLevelType w:val="multilevel"/>
    <w:tmpl w:val="19C02A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777D87"/>
    <w:multiLevelType w:val="multilevel"/>
    <w:tmpl w:val="FF5C2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CC3002"/>
    <w:multiLevelType w:val="multilevel"/>
    <w:tmpl w:val="EBFE0A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C975FB"/>
    <w:multiLevelType w:val="multilevel"/>
    <w:tmpl w:val="DBD61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0C2879"/>
    <w:multiLevelType w:val="multilevel"/>
    <w:tmpl w:val="E5906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4F72EF"/>
    <w:multiLevelType w:val="multilevel"/>
    <w:tmpl w:val="F5962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0253DE"/>
    <w:multiLevelType w:val="multilevel"/>
    <w:tmpl w:val="634AA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98AEA80-10A5-46FD-838D-D16B22EE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mesNewRoman75pt">
    <w:name w:val="Сноска + Times New Roman;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2Exact1">
    <w:name w:val="Подпись к картинке (2) Exact"/>
    <w:basedOn w:val="2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Exact">
    <w:name w:val="Основной текст (2) + 9;5 pt;Полужирный Exac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Georgia10ptExact">
    <w:name w:val="Основной текст (2) + Georgia;10 pt Exact"/>
    <w:basedOn w:val="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Exact0">
    <w:name w:val="Подпись к картинке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SegoeUI85ptExact">
    <w:name w:val="Подпись к картинке (3) + Segoe UI;8;5 pt;Полужирный;Курсив Exact"/>
    <w:basedOn w:val="3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3pt">
    <w:name w:val="Основной текст (2) + 13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198" w:lineRule="exact"/>
      <w:jc w:val="both"/>
    </w:pPr>
    <w:rPr>
      <w:rFonts w:ascii="Verdana" w:eastAsia="Verdana" w:hAnsi="Verdana" w:cs="Verdana"/>
      <w:sz w:val="12"/>
      <w:szCs w:val="1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Segoe UI" w:eastAsia="Segoe UI" w:hAnsi="Segoe UI" w:cs="Segoe UI"/>
      <w:spacing w:val="50"/>
      <w:sz w:val="22"/>
      <w:szCs w:val="22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after="1080" w:line="0" w:lineRule="atLeas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20"/>
      <w:szCs w:val="20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080" w:line="29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80"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40" w:line="28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295" w:lineRule="exact"/>
      <w:jc w:val="center"/>
    </w:pPr>
    <w:rPr>
      <w:rFonts w:ascii="Verdana" w:eastAsia="Verdana" w:hAnsi="Verdana" w:cs="Verdana"/>
      <w:i/>
      <w:iCs/>
      <w:sz w:val="20"/>
      <w:szCs w:val="20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320" w:after="300" w:line="277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color w:val="000000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color w:val="000000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f0">
    <w:name w:val="Balloon Text"/>
    <w:basedOn w:val="a"/>
    <w:link w:val="a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7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2020-03-26T11:41:00Z</cp:lastPrinted>
  <dcterms:created xsi:type="dcterms:W3CDTF">2020-03-13T13:29:00Z</dcterms:created>
  <dcterms:modified xsi:type="dcterms:W3CDTF">2021-07-01T12:27:00Z</dcterms:modified>
</cp:coreProperties>
</file>