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A6" w:rsidRPr="008A02A6" w:rsidRDefault="008A02A6" w:rsidP="008A02A6">
      <w:pPr>
        <w:shd w:val="clear" w:color="auto" w:fill="F2F2F5"/>
        <w:spacing w:after="160" w:line="320" w:lineRule="atLeast"/>
        <w:rPr>
          <w:rFonts w:ascii="Ubuntu" w:eastAsia="Times New Roman" w:hAnsi="Ubuntu" w:cs="Times New Roman"/>
          <w:color w:val="4278A5"/>
          <w:sz w:val="36"/>
          <w:szCs w:val="36"/>
          <w:lang w:eastAsia="ru-RU"/>
        </w:rPr>
      </w:pPr>
      <w:r>
        <w:rPr>
          <w:rFonts w:ascii="Ubuntu" w:eastAsia="Times New Roman" w:hAnsi="Ubuntu" w:cs="Times New Roman"/>
          <w:color w:val="4278A5"/>
          <w:sz w:val="36"/>
          <w:szCs w:val="36"/>
          <w:lang w:eastAsia="ru-RU"/>
        </w:rPr>
        <w:t xml:space="preserve">Савельева Лариса Владимировна, </w:t>
      </w:r>
      <w:r w:rsidRPr="008A02A6">
        <w:rPr>
          <w:rFonts w:ascii="Ubuntu" w:eastAsia="Times New Roman" w:hAnsi="Ubuntu" w:cs="Times New Roman"/>
          <w:color w:val="4278A5"/>
          <w:sz w:val="36"/>
          <w:szCs w:val="36"/>
          <w:lang w:eastAsia="ru-RU"/>
        </w:rPr>
        <w:t>доцент</w:t>
      </w:r>
    </w:p>
    <w:p w:rsidR="008A02A6" w:rsidRPr="008A02A6" w:rsidRDefault="008A02A6" w:rsidP="008A02A6">
      <w:pPr>
        <w:shd w:val="clear" w:color="auto" w:fill="F2F2F5"/>
        <w:spacing w:after="16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i/>
          <w:iCs/>
          <w:color w:val="333333"/>
          <w:sz w:val="25"/>
          <w:szCs w:val="25"/>
          <w:lang w:eastAsia="ru-RU"/>
        </w:rPr>
        <w:t>Место работы:</w:t>
      </w:r>
      <w:r w:rsidRPr="008A02A6">
        <w:rPr>
          <w:rFonts w:ascii="Ubuntu" w:eastAsia="Times New Roman" w:hAnsi="Ubuntu" w:cs="Times New Roman"/>
          <w:i/>
          <w:iCs/>
          <w:color w:val="333333"/>
          <w:sz w:val="25"/>
          <w:lang w:eastAsia="ru-RU"/>
        </w:rPr>
        <w:t> 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Российский государственный педагогический университет им. А. И. Герцена, кафедра языкового и литературного образования ребенка</w:t>
      </w:r>
    </w:p>
    <w:p w:rsidR="008A02A6" w:rsidRPr="008A02A6" w:rsidRDefault="008A02A6" w:rsidP="008A02A6">
      <w:pPr>
        <w:shd w:val="clear" w:color="auto" w:fill="F2F2F5"/>
        <w:spacing w:after="16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i/>
          <w:iCs/>
          <w:color w:val="333333"/>
          <w:sz w:val="25"/>
          <w:szCs w:val="25"/>
          <w:lang w:eastAsia="ru-RU"/>
        </w:rPr>
        <w:t xml:space="preserve">Направления научной </w:t>
      </w:r>
      <w:proofErr w:type="spellStart"/>
      <w:r w:rsidRPr="008A02A6">
        <w:rPr>
          <w:rFonts w:ascii="Ubuntu" w:eastAsia="Times New Roman" w:hAnsi="Ubuntu" w:cs="Times New Roman"/>
          <w:i/>
          <w:iCs/>
          <w:color w:val="333333"/>
          <w:sz w:val="25"/>
          <w:szCs w:val="25"/>
          <w:lang w:eastAsia="ru-RU"/>
        </w:rPr>
        <w:t>деятельности</w:t>
      </w:r>
      <w:proofErr w:type="gramStart"/>
      <w:r w:rsidRPr="008A02A6">
        <w:rPr>
          <w:rFonts w:ascii="Ubuntu" w:eastAsia="Times New Roman" w:hAnsi="Ubuntu" w:cs="Times New Roman"/>
          <w:i/>
          <w:iCs/>
          <w:color w:val="333333"/>
          <w:sz w:val="25"/>
          <w:szCs w:val="25"/>
          <w:lang w:eastAsia="ru-RU"/>
        </w:rPr>
        <w:t>: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еализация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познавательных возможностей младших школьников при обучении русскому языку, обучение орфографии в начальной школе с учетом индивидуальных познавательных стратегий учащихся, информационные технологии в языковом образовании, методика обучения русскому языку в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полиэтнической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среде</w:t>
      </w:r>
    </w:p>
    <w:p w:rsidR="008A02A6" w:rsidRPr="008A02A6" w:rsidRDefault="008A02A6" w:rsidP="008A02A6">
      <w:pPr>
        <w:shd w:val="clear" w:color="auto" w:fill="F2F2F5"/>
        <w:spacing w:after="16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— председатель оргкомитета научно-практической конференции «Языковое и литературное образование в современном обществе (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Рамзаевские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чтения)», которая ежегодно проводится в институте детства РГПУ им. А.И. Герцена.</w:t>
      </w:r>
    </w:p>
    <w:p w:rsidR="008A02A6" w:rsidRPr="008A02A6" w:rsidRDefault="008A02A6" w:rsidP="008A02A6">
      <w:pPr>
        <w:shd w:val="clear" w:color="auto" w:fill="F2F2F5"/>
        <w:spacing w:after="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Symbol" w:cs="Times New Roman"/>
          <w:color w:val="555555"/>
          <w:sz w:val="25"/>
          <w:szCs w:val="25"/>
          <w:lang w:eastAsia="ru-RU"/>
        </w:rPr>
        <w:t>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 Докторская диссертация</w:t>
      </w:r>
      <w:r w:rsidRPr="008A02A6">
        <w:rPr>
          <w:rFonts w:ascii="Ubuntu" w:eastAsia="Times New Roman" w:hAnsi="Ubuntu" w:cs="Times New Roman"/>
          <w:color w:val="555555"/>
          <w:sz w:val="25"/>
          <w:lang w:eastAsia="ru-RU"/>
        </w:rPr>
        <w:t> </w:t>
      </w:r>
      <w:hyperlink r:id="rId5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«Гармонизирующая модель начального языкового образования как условие реализации познавательного потенциала школьников»</w:t>
        </w:r>
      </w:hyperlink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</w:t>
      </w:r>
    </w:p>
    <w:p w:rsidR="008A02A6" w:rsidRPr="008A02A6" w:rsidRDefault="008A02A6" w:rsidP="008A02A6">
      <w:pPr>
        <w:shd w:val="clear" w:color="auto" w:fill="F2F2F5"/>
        <w:spacing w:after="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Symbol" w:cs="Times New Roman"/>
          <w:color w:val="555555"/>
          <w:sz w:val="25"/>
          <w:szCs w:val="25"/>
          <w:lang w:eastAsia="ru-RU"/>
        </w:rPr>
        <w:t>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 </w:t>
      </w:r>
      <w:hyperlink r:id="rId6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Дистрибутив интегрированного учебно-методического комплекса «Открываем законы родного языка, математики и природы»</w:t>
        </w:r>
      </w:hyperlink>
    </w:p>
    <w:p w:rsidR="008A02A6" w:rsidRPr="008A02A6" w:rsidRDefault="008A02A6" w:rsidP="008A02A6">
      <w:pPr>
        <w:shd w:val="clear" w:color="auto" w:fill="F2F2F5"/>
        <w:spacing w:after="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Symbol" w:cs="Times New Roman"/>
          <w:color w:val="555555"/>
          <w:sz w:val="25"/>
          <w:szCs w:val="25"/>
          <w:lang w:eastAsia="ru-RU"/>
        </w:rPr>
        <w:t>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Вебинар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lang w:eastAsia="ru-RU"/>
        </w:rPr>
        <w:t> </w:t>
      </w:r>
      <w:hyperlink r:id="rId7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«Особенности курса русского языка в образовательной системе Диалог»</w:t>
        </w:r>
      </w:hyperlink>
    </w:p>
    <w:p w:rsidR="008A02A6" w:rsidRPr="008A02A6" w:rsidRDefault="008A02A6" w:rsidP="008A02A6">
      <w:pPr>
        <w:shd w:val="clear" w:color="auto" w:fill="F2F2F5"/>
        <w:spacing w:after="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proofErr w:type="gramStart"/>
      <w:r w:rsidRPr="008A02A6">
        <w:rPr>
          <w:rFonts w:ascii="Ubuntu" w:eastAsia="Times New Roman" w:hAnsi="Symbol" w:cs="Times New Roman"/>
          <w:color w:val="555555"/>
          <w:sz w:val="25"/>
          <w:szCs w:val="25"/>
          <w:lang w:eastAsia="ru-RU"/>
        </w:rPr>
        <w:t></w:t>
      </w: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 </w:t>
      </w:r>
      <w:hyperlink r:id="rId8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Линия учебно-методических комплексов по русскому языку для 1–4 классов Л. В. Савельевой (УМК «Диалог»))</w:t>
        </w:r>
      </w:hyperlink>
      <w:proofErr w:type="gramEnd"/>
    </w:p>
    <w:p w:rsidR="008A02A6" w:rsidRPr="008A02A6" w:rsidRDefault="008A02A6" w:rsidP="008A02A6">
      <w:pPr>
        <w:shd w:val="clear" w:color="auto" w:fill="F2F2F5"/>
        <w:spacing w:after="0" w:line="320" w:lineRule="atLeast"/>
        <w:outlineLvl w:val="3"/>
        <w:rPr>
          <w:rFonts w:ascii="Trebuchet MS" w:eastAsia="Times New Roman" w:hAnsi="Trebuchet MS" w:cs="Times New Roman"/>
          <w:b/>
          <w:bCs/>
          <w:caps/>
          <w:color w:val="414141"/>
          <w:sz w:val="28"/>
          <w:szCs w:val="28"/>
          <w:lang w:eastAsia="ru-RU"/>
        </w:rPr>
      </w:pPr>
      <w:r w:rsidRPr="008A02A6">
        <w:rPr>
          <w:rFonts w:ascii="Trebuchet MS" w:eastAsia="Times New Roman" w:hAnsi="Trebuchet MS" w:cs="Times New Roman"/>
          <w:b/>
          <w:bCs/>
          <w:caps/>
          <w:color w:val="414141"/>
          <w:sz w:val="28"/>
          <w:szCs w:val="28"/>
          <w:lang w:eastAsia="ru-RU"/>
        </w:rPr>
        <w:t xml:space="preserve">СПИСОК </w:t>
      </w:r>
      <w:proofErr w:type="gramStart"/>
      <w:r w:rsidRPr="008A02A6">
        <w:rPr>
          <w:rFonts w:ascii="Trebuchet MS" w:eastAsia="Times New Roman" w:hAnsi="Trebuchet MS" w:cs="Times New Roman"/>
          <w:b/>
          <w:bCs/>
          <w:caps/>
          <w:color w:val="414141"/>
          <w:sz w:val="28"/>
          <w:szCs w:val="28"/>
          <w:lang w:eastAsia="ru-RU"/>
        </w:rPr>
        <w:t>ОСНОВНЫХ</w:t>
      </w:r>
      <w:proofErr w:type="gramEnd"/>
      <w:r w:rsidRPr="008A02A6">
        <w:rPr>
          <w:rFonts w:ascii="Trebuchet MS" w:eastAsia="Times New Roman" w:hAnsi="Trebuchet MS" w:cs="Times New Roman"/>
          <w:b/>
          <w:bCs/>
          <w:caps/>
          <w:color w:val="414141"/>
          <w:sz w:val="28"/>
          <w:szCs w:val="28"/>
          <w:lang w:eastAsia="ru-RU"/>
        </w:rPr>
        <w:t xml:space="preserve"> ПУБЛИКАЦИИ</w:t>
      </w:r>
    </w:p>
    <w:p w:rsidR="008A02A6" w:rsidRPr="008A02A6" w:rsidRDefault="008A02A6" w:rsidP="008A02A6">
      <w:pPr>
        <w:shd w:val="clear" w:color="auto" w:fill="F2F2F5"/>
        <w:spacing w:after="160" w:line="320" w:lineRule="atLeast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i/>
          <w:iCs/>
          <w:color w:val="555555"/>
          <w:sz w:val="25"/>
          <w:lang w:eastAsia="ru-RU"/>
        </w:rPr>
        <w:t>Монографии</w:t>
      </w:r>
    </w:p>
    <w:p w:rsidR="008A02A6" w:rsidRPr="008A02A6" w:rsidRDefault="008A02A6" w:rsidP="008A02A6">
      <w:pPr>
        <w:numPr>
          <w:ilvl w:val="0"/>
          <w:numId w:val="1"/>
        </w:numPr>
        <w:shd w:val="clear" w:color="auto" w:fill="F2F2F5"/>
        <w:spacing w:before="100" w:beforeAutospacing="1" w:after="100" w:afterAutospacing="1" w:line="320" w:lineRule="atLeast"/>
        <w:ind w:left="444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Проблема реализации познавательного потенциала младших школьников в начальном языковом образовании (на примере обучения орфографии): Монография —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Наука, САГА, 2006.</w:t>
      </w:r>
    </w:p>
    <w:p w:rsidR="008A02A6" w:rsidRPr="008A02A6" w:rsidRDefault="008A02A6" w:rsidP="008A02A6">
      <w:pPr>
        <w:numPr>
          <w:ilvl w:val="0"/>
          <w:numId w:val="1"/>
        </w:numPr>
        <w:shd w:val="clear" w:color="auto" w:fill="F2F2F5"/>
        <w:spacing w:before="100" w:beforeAutospacing="1" w:after="100" w:afterAutospacing="1" w:line="320" w:lineRule="atLeast"/>
        <w:ind w:left="444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Теоретические аспекты современной методики формирования орфографических умений младших школьников: раздел коллективной монографии//Теория и практика преподавания русского языка в учебных заведениях всех типов. — М.: МПГУ, 2012.</w:t>
      </w:r>
    </w:p>
    <w:p w:rsidR="008A02A6" w:rsidRPr="008A02A6" w:rsidRDefault="008A02A6" w:rsidP="008A02A6">
      <w:pPr>
        <w:numPr>
          <w:ilvl w:val="0"/>
          <w:numId w:val="1"/>
        </w:numPr>
        <w:shd w:val="clear" w:color="auto" w:fill="F2F2F5"/>
        <w:spacing w:before="100" w:beforeAutospacing="1" w:after="100" w:afterAutospacing="1" w:line="320" w:lineRule="atLeast"/>
        <w:ind w:left="444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Щеголева Г. С. Речевое развитие младших школьников на основе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деятельностного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подхода и интеграции предметных методик: раздел коллективной монографии//Формирование коммуникативной компетентности школьников: Коллективная монография. —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Свое изд-во, 2013.</w:t>
      </w:r>
    </w:p>
    <w:p w:rsidR="008A02A6" w:rsidRPr="008A02A6" w:rsidRDefault="008A02A6" w:rsidP="008A02A6">
      <w:pPr>
        <w:shd w:val="clear" w:color="auto" w:fill="F2F2F5"/>
        <w:spacing w:after="0" w:line="320" w:lineRule="atLeast"/>
        <w:ind w:left="888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br/>
      </w:r>
      <w:r w:rsidRPr="008A02A6">
        <w:rPr>
          <w:rFonts w:ascii="Ubuntu" w:eastAsia="Times New Roman" w:hAnsi="Ubuntu" w:cs="Times New Roman"/>
          <w:i/>
          <w:iCs/>
          <w:color w:val="555555"/>
          <w:sz w:val="25"/>
          <w:lang w:eastAsia="ru-RU"/>
        </w:rPr>
        <w:t>Статьи в журналах из перечня ВАК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 Системный подход к изучению непроверяемых и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труднопроверяемых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написаний в начальной школе//Начальная школа, 2002, № 7.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В., Щеголева Г. С. Особенности комплекта наглядных пособий по русскому языку для начальных классов сельской школы// Начальная школа, 2003, № 1.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lastRenderedPageBreak/>
        <w:t>Савельева Л. В. Значение умения различать орфограммы в овладении младшими школьниками орфографической грамотностью//Начальная школа, 2003, № 12.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Роль оптимального информационного обмена между учителем и учащимися при обучении орфографии в начальной школе//Вестник Поморского университета: научный журнал - № 1(7), 2005. Серия «Физиологические и психолого-педагогические науки».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Стратегии овладения орфографией в начальной школе и когнитивные предпосылки их формирования// Известия РГПУ им. А.И. Герцена. № 6 (14): Психолого-педагогические науки (психология, педагогика, теория и методика обучения): Научный журнал.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.,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2006.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Лаптев В. В., Баранова Е. В., Симонова И. В., Савельева Л. В. Щеголева Г. С., Ивашова О. А., Симонова Л. В., Останина Е. Е. Инструментальная компьютерная среда в начальном образовании//Начальная школа, 2007, № 4.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hyperlink r:id="rId9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Савельева Л. В. Орфограмма как объект изучения в начальной школе//Начальная школа, 2008, № 1.</w:t>
        </w:r>
      </w:hyperlink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Щеголева Г. С.,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 Взаимосвязанное использование цифровых и традиционных пособий инновационного учебно-методического комплекса «Открываем законы родного языка, математики и природы» на уроках русского языка//Вестник Ярославского регионального отделения Российской академии естественных наук, 2011, Т. 6, № 1.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Ивашова О. А., Савельева Л. В. Симонова Л. В. Интегрированный учебно-методический комплекс «Открываем законы родного языка, математики и природы» для учителей и учащихся начальной школы//Вестник Ярославского регионального отделения Российской академии естественных наук, 2011, Т. 6, № 1.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Щеголева Г. С.,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 Особенности содержания и методического аппарата учебников русского языка//Начальная школа, 2013, № 6.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В., Щеголева Г. С. Концептуальные основы начального курса русского языка в УМК «Диалог»//Начальная школа, 2015, № 2.</w:t>
      </w:r>
    </w:p>
    <w:p w:rsidR="008A02A6" w:rsidRPr="008A02A6" w:rsidRDefault="008A02A6" w:rsidP="008A02A6">
      <w:pPr>
        <w:shd w:val="clear" w:color="auto" w:fill="F2F2F5"/>
        <w:spacing w:after="160" w:line="320" w:lineRule="atLeast"/>
        <w:ind w:left="888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i/>
          <w:iCs/>
          <w:color w:val="555555"/>
          <w:sz w:val="25"/>
          <w:lang w:eastAsia="ru-RU"/>
        </w:rPr>
        <w:t>Учебники и учебные пособия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 Русский язык. 1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.: учебник. Сер. Диалог. – М.: Дрофа, 2014.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Офицерова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 Грамматико-орфографический словарь: Справочное пособие для начальной школы.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Виктория-плюс, 2011.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и др. Справочник для начальной школы. – М: Рост-книга,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Виктория-плюс,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 С. Русский язык. 2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Ч.1.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lastRenderedPageBreak/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 С. Русский язык. 2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Ч.2.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 С. Русский язык. 3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Ч.1.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 С. Русский язык. 3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Ч.2.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 С. Русский язык. 4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Ч.1.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С., Буланова С. Ю., Дудко Е.С. Русский язык. 4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кл.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:у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чебник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Сер. Диалог, Ч.2.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 А., Щеголева Г. С. Методическое пособие к учебникам "Русский язык". 1 - 4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кл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– М.: Дрофа, 2013.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 Условия формирования орфографических знаний и умений в начальной школе: Раздел пособия для студентов //Развивающее языковое образование в современной начальной школе / Под ред. Т.Г.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Рамзаевой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Специальная Литература, 2009. (Гриф УМО)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 Открываю законы языка. Звуки и буквы. Рабочая тетрадь. М.: ООО «Кирилл и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Мефодий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», «Изд-во «Дрофа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»-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Санкт-Петербург», 2007.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hyperlink r:id="rId10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Савельева Л. В. Открываю</w:t>
        </w:r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 xml:space="preserve"> </w:t>
        </w:r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 xml:space="preserve">секреты правописания. Звуки, буквы и орфограммы. Рабочая тетрадь. – М.: ООО «Кирилл и </w:t>
        </w:r>
        <w:proofErr w:type="spell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Мефодий</w:t>
        </w:r>
        <w:proofErr w:type="spell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», «Изд-во «Дрофа</w:t>
        </w:r>
        <w:proofErr w:type="gram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»-</w:t>
        </w:r>
        <w:proofErr w:type="gram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Санкт-Петербург», 2007.</w:t>
        </w:r>
      </w:hyperlink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hyperlink r:id="rId11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 xml:space="preserve">Савельева Л. В. Открываю секреты правописания. Звуки, буквы, части слова и орфограммы. Рабочая тетрадь. – М.: ООО «Кирилл и </w:t>
        </w:r>
        <w:proofErr w:type="spell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Мефодий</w:t>
        </w:r>
        <w:proofErr w:type="spell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», «Изд-во «Дрофа</w:t>
        </w:r>
        <w:proofErr w:type="gram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»-</w:t>
        </w:r>
        <w:proofErr w:type="gram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Санкт-Петербург», 2007.</w:t>
        </w:r>
      </w:hyperlink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hyperlink r:id="rId12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 xml:space="preserve">Савельева Л. В. Открываю секреты правописания. Звуки, буквы, части слова, части речи и орфограммы. Рабочая тетрадь. – М.: ООО «Кирилл и </w:t>
        </w:r>
        <w:proofErr w:type="spell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Мефодий</w:t>
        </w:r>
        <w:proofErr w:type="spell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», «Изд-во «Дрофа</w:t>
        </w:r>
        <w:proofErr w:type="gram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»-</w:t>
        </w:r>
        <w:proofErr w:type="gram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Санкт-Петербург», 2007.</w:t>
        </w:r>
      </w:hyperlink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hyperlink r:id="rId13" w:history="1"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 xml:space="preserve">Савельева Л.В. Открываю секреты правописания. Знаки препинания. Рабочая тетрадь. – М.: ООО «Кирилл и </w:t>
        </w:r>
        <w:proofErr w:type="spell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Мефодий</w:t>
        </w:r>
        <w:proofErr w:type="spell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», «Изд-во «Дрофа</w:t>
        </w:r>
        <w:proofErr w:type="gramStart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»-</w:t>
        </w:r>
        <w:proofErr w:type="gramEnd"/>
        <w:r w:rsidRPr="008A02A6">
          <w:rPr>
            <w:rFonts w:ascii="Ubuntu" w:eastAsia="Times New Roman" w:hAnsi="Ubuntu" w:cs="Times New Roman"/>
            <w:color w:val="64A0BC"/>
            <w:sz w:val="25"/>
            <w:u w:val="single"/>
            <w:lang w:eastAsia="ru-RU"/>
          </w:rPr>
          <w:t>Санкт-Петербург», 2007.</w:t>
        </w:r>
      </w:hyperlink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Л.В.,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Гогун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Е.А. Таблицы по русскому языку. 1-4 классы. – М.: ООО «Кирилл и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Мефодий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», «Изд-во «Дрофа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»-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Санкт-Петербург», 2007.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Я учу слова: Рабочая тетрадь по русскому языку для 2 класса четырехлетней начальной школы.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Виктория-плюс, 2003.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Л.В. Я учу слова: Рабочая тетрадь по русскому языку для 3 класса четырехлетней начальной школы.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Виктория-плюс, 2003.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 Я учу слова: Рабочая тетрадь по русскому языку для 4 класса четырехлетней начальной школы.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Виктория-плюс, 2003.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Савельева Л. В. Методика формирования обобщенных орфографических знаний и умений младших школьников в условиях индивидуализации и дифференциации обучения: Раздел пособия для студентов// Методические основы языкового образования и литературного развития младших школьников./Под </w:t>
      </w:r>
      <w:proofErr w:type="spellStart"/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ред</w:t>
      </w:r>
      <w:proofErr w:type="spellEnd"/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Т.Г.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Рамзаевой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 – М.: Высшая школа, 2003.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lastRenderedPageBreak/>
        <w:t>Савельева Л. В. Система изучения непроверяемых написаний в начальной школе: Учебно-методическое пособие.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ОАО "Иван Федоров", 2002.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Рамзаева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Т. Г., Савельева Л. В., Щеголева Г. С. Рабочая тетрадь по русскому языку. 2 класс (4-летняя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нач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шк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.) Ч.1.: Учебное пособие.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spellStart"/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СпецЛит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, 1999.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Рамзаева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 Т. Г., Савельева Л. В., Щеголева Г. С. Рабочая тетрадь по русскому языку. 2 класс (4-летняя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нач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 </w:t>
      </w:r>
      <w:proofErr w:type="spell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шк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.) Ч.2.: Учебное пособие.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spellStart"/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СпецЛит</w:t>
      </w:r>
      <w:proofErr w:type="spell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, 1999.</w:t>
      </w:r>
    </w:p>
    <w:p w:rsidR="008A02A6" w:rsidRPr="008A02A6" w:rsidRDefault="008A02A6" w:rsidP="008A02A6">
      <w:pPr>
        <w:numPr>
          <w:ilvl w:val="2"/>
          <w:numId w:val="1"/>
        </w:numPr>
        <w:shd w:val="clear" w:color="auto" w:fill="F2F2F5"/>
        <w:spacing w:before="100" w:beforeAutospacing="1" w:after="100" w:afterAutospacing="1" w:line="320" w:lineRule="atLeast"/>
        <w:ind w:left="1332"/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</w:pPr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Савельева Л. В., Кулакова А. Д. Уроки изучения вида глагола в начальной школе. Учебно-методическое пособие. – СПб</w:t>
      </w:r>
      <w:proofErr w:type="gramStart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 xml:space="preserve">.: </w:t>
      </w:r>
      <w:proofErr w:type="gramEnd"/>
      <w:r w:rsidRPr="008A02A6">
        <w:rPr>
          <w:rFonts w:ascii="Ubuntu" w:eastAsia="Times New Roman" w:hAnsi="Ubuntu" w:cs="Times New Roman"/>
          <w:color w:val="555555"/>
          <w:sz w:val="25"/>
          <w:szCs w:val="25"/>
          <w:lang w:eastAsia="ru-RU"/>
        </w:rPr>
        <w:t>Папирус, 1998.</w:t>
      </w:r>
    </w:p>
    <w:p w:rsidR="00F341E8" w:rsidRDefault="00F341E8"/>
    <w:sectPr w:rsidR="00F341E8" w:rsidSect="00F3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3DE"/>
    <w:multiLevelType w:val="multilevel"/>
    <w:tmpl w:val="7056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02A6"/>
    <w:rsid w:val="00442EB7"/>
    <w:rsid w:val="008A02A6"/>
    <w:rsid w:val="008F7630"/>
    <w:rsid w:val="00BC6AF7"/>
    <w:rsid w:val="00EA406A"/>
    <w:rsid w:val="00EC23CA"/>
    <w:rsid w:val="00F3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8"/>
  </w:style>
  <w:style w:type="paragraph" w:styleId="4">
    <w:name w:val="heading 4"/>
    <w:basedOn w:val="a"/>
    <w:link w:val="40"/>
    <w:uiPriority w:val="9"/>
    <w:qFormat/>
    <w:rsid w:val="008A0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0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ition">
    <w:name w:val="position"/>
    <w:basedOn w:val="a"/>
    <w:rsid w:val="008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8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2A6"/>
  </w:style>
  <w:style w:type="paragraph" w:customStyle="1" w:styleId="area">
    <w:name w:val="area"/>
    <w:basedOn w:val="a"/>
    <w:rsid w:val="008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2A6"/>
    <w:rPr>
      <w:color w:val="0000FF"/>
      <w:u w:val="single"/>
    </w:rPr>
  </w:style>
  <w:style w:type="character" w:styleId="a5">
    <w:name w:val="Emphasis"/>
    <w:basedOn w:val="a0"/>
    <w:uiPriority w:val="20"/>
    <w:qFormat/>
    <w:rsid w:val="008A0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?a=s&amp;cid=11&amp;pnames=ISBN%7C%C0%E2%F2%EE%F0%7C%CA%EB%E0%F1%F1%7C%D3%CC%CA&amp;cats=11&amp;catd=&amp;exp%5B%5D=&amp;exp%5B%5D=&amp;exp%5B%5D=%CD%E0%F7%E0%EB%FC%ED%E0%FF+%F8%EA%EE%EB%E0&amp;exp%5B%5D=%CB%E8%ED%E8%FF+%F3%F7%E5%E1%ED%EE-%EC%E5%F2%EE%E4%E8%F7%E5%F1%EA%E8%F5+%EA%EE%EC%EF%EB%E5%EA%F1%EE%E2+%EF%EE+%F0%F3%F1%F1%EA%EE%EC%F3+%FF%E7%FB%EA%F3+%E4%EB%FF+1%964+%EA%EB%E0%F1%F1%EE%E2+%CB.+%C2.+%D1%E0%E2%E5%EB%FC%E5%E2%EE%E9+%28%C4%E8%E0%EB%EE%E3%29" TargetMode="External"/><Relationship Id="rId13" Type="http://schemas.openxmlformats.org/officeDocument/2006/relationships/hyperlink" Target="http://nmsovet.ru/wp-content/uploads/2015/05/%D0%A1%D0%B0%D0%B2%D0%B5%D0%BB%D1%8C%D0%B5%D0%B2%D0%B0-%D0%97%D0%BD%D0%B0%D0%BA%D0%B8-%D0%BF%D1%80%D0%B5%D0%BF%D0%B8%D0%BD%D0%B0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MBkHs9JHb8&amp;feature=youtu.be" TargetMode="External"/><Relationship Id="rId12" Type="http://schemas.openxmlformats.org/officeDocument/2006/relationships/hyperlink" Target="http://nmsovet.ru/wp-content/uploads/2015/05/%D0%A1%D0%B0%D0%B2%D0%B5%D0%BB%D1%8C%D0%B5%D0%B2%D0%B0-%D0%97%D0%B2%D1%83%D0%BA%D0%B8-%D0%B1%D1%83%D0%BA%D0%B2%D1%8B-%D1%87%D0%B0%D1%81%D1%82%D0%B8-%D1%81%D0%BB%D0%BE%D0%B2%D0%B0-%D1%87%D0%B0%D1%81%D1%82%D0%B8-%D1%80%D0%B5%D1%87%D0%B8-%D0%B8-%D0%BE%D1%80%D1%84%D0%BE%D0%B3%D1%80%D0%B0%D0%BC%D0%BC%D1%8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233227e7-4ae8-4aff-bcce-181c9a9ce25e/111018/" TargetMode="External"/><Relationship Id="rId11" Type="http://schemas.openxmlformats.org/officeDocument/2006/relationships/hyperlink" Target="http://nmsovet.ru/wp-content/uploads/2015/05/%D0%A1%D0%B0%D0%B2%D0%B5%D0%BB%D1%8C%D0%B5%D0%B2%D0%B0-%D0%97%D0%B2%D1%83%D0%BA%D0%B8-%D0%B1%D1%83%D0%BA%D0%B2%D1%8B-%D1%87%D0%B0%D1%81%D1%82%D0%B8-%D1%81%D0%BB%D0%BE%D0%B2%D0%B0-%D0%B8-%D0%BE%D1%80%D1%84%D0%BE%D0%B3%D1%80%D0%B0%D0%BC%D0%BC%D1%8B.pdf" TargetMode="External"/><Relationship Id="rId5" Type="http://schemas.openxmlformats.org/officeDocument/2006/relationships/hyperlink" Target="http://www.famous-scientists.ru/list/26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msovet.ru/wp-content/uploads/2015/05/%D0%A1%D0%B0%D0%B2%D0%B5%D0%BB%D1%8C%D0%B5%D0%B2%D0%B0-%D0%97%D0%B2%D1%83%D0%BA%D0%B8-%D0%B1%D1%83%D0%BA%D0%B2%D1%8B-%D0%B8-%D0%BE%D1%80%D1%84%D0%BE%D0%B3%D1%80%D0%B0%D0%BC%D0%BC%D1%8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sovet.ru/wp-content/uploads/2015/05/%D0%A1%D0%B0%D0%B2%D0%B5%D0%BB%D1%8C%D0%B5%D0%B2%D0%B0-%D0%9E%D1%80%D1%84%D0%BE%D0%B3%D1%80%D0%B0%D0%BC%D0%BC%D0%B0-%D0%BA%D0%B0%D0%BA-%D0%BE%D0%B1%D1%8A%D0%B5%D0%BA%D1%82-%D0%B8%D0%B7%D1%83%D1%87%D0%B5%D0%BD%D0%B8%D1%8F-%D0%B2-%D0%BD%D0%B0%D1%87%D0%B0%D0%BB%D1%8C%D0%BD%D0%BE%D0%B9-%D1%88%D0%BA%D0%BE%D0%BB%D0%B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2016-02-11T11:44:00Z</dcterms:created>
  <dcterms:modified xsi:type="dcterms:W3CDTF">2016-02-11T11:45:00Z</dcterms:modified>
</cp:coreProperties>
</file>