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20" w:rsidRDefault="00911E30" w:rsidP="006B6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с октября по декабрь  в МО «Выборгский район»  ЛО прошла всероссийская олимпиада школьников по 22 предметам: английский язык, астрономия, биология, география, информатика, история, литература, математика, немецкий язык, обществознание, ОБЖ, право, русский язык, технология, физика, физическая культура, французский язык, химия, экология, экономика, </w:t>
      </w:r>
      <w:r w:rsidR="006B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МХК.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школьном этапе </w:t>
      </w:r>
      <w:r w:rsidR="008E3D4B">
        <w:rPr>
          <w:rFonts w:ascii="Times New Roman" w:hAnsi="Times New Roman" w:cs="Times New Roman"/>
          <w:sz w:val="28"/>
          <w:szCs w:val="28"/>
        </w:rPr>
        <w:t>олимпиады приняли участие   6444</w:t>
      </w:r>
      <w:r>
        <w:rPr>
          <w:rFonts w:ascii="Times New Roman" w:hAnsi="Times New Roman" w:cs="Times New Roman"/>
          <w:sz w:val="28"/>
          <w:szCs w:val="28"/>
        </w:rPr>
        <w:t>(из 8711</w:t>
      </w:r>
      <w:r w:rsidR="008E3D4B">
        <w:rPr>
          <w:rFonts w:ascii="Times New Roman" w:hAnsi="Times New Roman" w:cs="Times New Roman"/>
          <w:sz w:val="28"/>
          <w:szCs w:val="28"/>
        </w:rPr>
        <w:t>) обучающихся, что составляет 74</w:t>
      </w:r>
      <w:r>
        <w:rPr>
          <w:rFonts w:ascii="Times New Roman" w:hAnsi="Times New Roman" w:cs="Times New Roman"/>
          <w:sz w:val="28"/>
          <w:szCs w:val="28"/>
        </w:rPr>
        <w:t xml:space="preserve">% участия от общей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в муниципальном этапе - </w:t>
      </w:r>
      <w:r w:rsidR="00E2001D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=SUM(ABOVE) </w:instrText>
      </w:r>
      <w:r w:rsidR="00E2001D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12</w:t>
      </w:r>
      <w:r w:rsidR="00E2001D">
        <w:rPr>
          <w:rFonts w:ascii="Times New Roman" w:hAnsi="Times New Roman" w:cs="Times New Roman"/>
          <w:sz w:val="28"/>
          <w:szCs w:val="28"/>
        </w:rPr>
        <w:fldChar w:fldCharType="end"/>
      </w:r>
      <w:r w:rsidR="0029613D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(из 5441</w:t>
      </w:r>
      <w:r w:rsidR="0029613D">
        <w:rPr>
          <w:rFonts w:ascii="Times New Roman" w:hAnsi="Times New Roman" w:cs="Times New Roman"/>
          <w:sz w:val="28"/>
          <w:szCs w:val="28"/>
        </w:rPr>
        <w:t>) обучающихся, что составляет 23</w:t>
      </w:r>
      <w:r>
        <w:rPr>
          <w:rFonts w:ascii="Times New Roman" w:hAnsi="Times New Roman" w:cs="Times New Roman"/>
          <w:sz w:val="28"/>
          <w:szCs w:val="28"/>
        </w:rPr>
        <w:t xml:space="preserve"> % от общей численности обучающихся, победители и призеры мун</w:t>
      </w:r>
      <w:r w:rsidR="00D87600">
        <w:rPr>
          <w:rFonts w:ascii="Times New Roman" w:hAnsi="Times New Roman" w:cs="Times New Roman"/>
          <w:sz w:val="28"/>
          <w:szCs w:val="28"/>
        </w:rPr>
        <w:t>иципального этапа- 416 обучающих</w:t>
      </w:r>
      <w:r>
        <w:rPr>
          <w:rFonts w:ascii="Times New Roman" w:hAnsi="Times New Roman" w:cs="Times New Roman"/>
          <w:sz w:val="28"/>
          <w:szCs w:val="28"/>
        </w:rPr>
        <w:t xml:space="preserve">ся,  </w:t>
      </w:r>
      <w:r w:rsidR="00D87600">
        <w:rPr>
          <w:rFonts w:ascii="Times New Roman" w:hAnsi="Times New Roman" w:cs="Times New Roman"/>
          <w:sz w:val="28"/>
          <w:szCs w:val="28"/>
        </w:rPr>
        <w:t>111 обучающих</w:t>
      </w:r>
      <w:r w:rsidR="00F76E9F">
        <w:rPr>
          <w:rFonts w:ascii="Times New Roman" w:hAnsi="Times New Roman" w:cs="Times New Roman"/>
          <w:sz w:val="28"/>
          <w:szCs w:val="28"/>
        </w:rPr>
        <w:t>ся</w:t>
      </w:r>
      <w:r w:rsidR="006B6420">
        <w:rPr>
          <w:rFonts w:ascii="Times New Roman" w:hAnsi="Times New Roman" w:cs="Times New Roman"/>
          <w:sz w:val="28"/>
          <w:szCs w:val="28"/>
        </w:rPr>
        <w:t xml:space="preserve"> из 20 ОО </w:t>
      </w:r>
      <w:r>
        <w:rPr>
          <w:rFonts w:ascii="Times New Roman" w:hAnsi="Times New Roman" w:cs="Times New Roman"/>
          <w:sz w:val="28"/>
          <w:szCs w:val="28"/>
        </w:rPr>
        <w:t xml:space="preserve">представили наше муниципальное </w:t>
      </w:r>
      <w:r w:rsidR="00F76E9F">
        <w:rPr>
          <w:rFonts w:ascii="Times New Roman" w:hAnsi="Times New Roman" w:cs="Times New Roman"/>
          <w:sz w:val="28"/>
          <w:szCs w:val="28"/>
        </w:rPr>
        <w:t>образование на областном этапе 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(Приложение 1,2). Двадцать  </w:t>
      </w:r>
      <w:r w:rsidR="006B6420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D87600">
        <w:rPr>
          <w:rFonts w:ascii="Times New Roman" w:hAnsi="Times New Roman" w:cs="Times New Roman"/>
          <w:sz w:val="28"/>
          <w:szCs w:val="28"/>
        </w:rPr>
        <w:t>ащих</w:t>
      </w:r>
      <w:r w:rsidR="006B6420">
        <w:rPr>
          <w:rFonts w:ascii="Times New Roman" w:hAnsi="Times New Roman" w:cs="Times New Roman"/>
          <w:sz w:val="28"/>
          <w:szCs w:val="28"/>
        </w:rPr>
        <w:t>ся выборгских школ заняли 29</w:t>
      </w:r>
      <w:r w:rsidR="00D87600"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>
        <w:rPr>
          <w:rFonts w:ascii="Times New Roman" w:hAnsi="Times New Roman" w:cs="Times New Roman"/>
          <w:sz w:val="28"/>
          <w:szCs w:val="28"/>
        </w:rPr>
        <w:t xml:space="preserve">  на областном этапе.  </w:t>
      </w:r>
    </w:p>
    <w:p w:rsidR="008177F5" w:rsidRDefault="008177F5" w:rsidP="008177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F5">
        <w:rPr>
          <w:rFonts w:ascii="Times New Roman" w:hAnsi="Times New Roman" w:cs="Times New Roman"/>
          <w:b/>
          <w:sz w:val="28"/>
          <w:szCs w:val="28"/>
        </w:rPr>
        <w:t>Рейтинг участия общеобразовательных органи</w:t>
      </w:r>
      <w:r>
        <w:rPr>
          <w:rFonts w:ascii="Times New Roman" w:hAnsi="Times New Roman" w:cs="Times New Roman"/>
          <w:b/>
          <w:sz w:val="28"/>
          <w:szCs w:val="28"/>
        </w:rPr>
        <w:t>заций в</w:t>
      </w:r>
      <w:r w:rsidRPr="008177F5">
        <w:rPr>
          <w:rFonts w:ascii="Times New Roman" w:hAnsi="Times New Roman" w:cs="Times New Roman"/>
          <w:b/>
          <w:sz w:val="28"/>
          <w:szCs w:val="28"/>
        </w:rPr>
        <w:t xml:space="preserve"> региональном этапе </w:t>
      </w:r>
    </w:p>
    <w:p w:rsidR="000070C5" w:rsidRPr="008177F5" w:rsidRDefault="008177F5" w:rsidP="008177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F5">
        <w:rPr>
          <w:rFonts w:ascii="Times New Roman" w:hAnsi="Times New Roman" w:cs="Times New Roman"/>
          <w:b/>
          <w:sz w:val="28"/>
          <w:szCs w:val="28"/>
        </w:rPr>
        <w:t>всероссийской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tbl>
      <w:tblPr>
        <w:tblStyle w:val="3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972"/>
        <w:gridCol w:w="1999"/>
        <w:gridCol w:w="1999"/>
        <w:gridCol w:w="1999"/>
        <w:gridCol w:w="1999"/>
        <w:gridCol w:w="2049"/>
        <w:gridCol w:w="1195"/>
      </w:tblGrid>
      <w:tr w:rsidR="008177F5" w:rsidRPr="000070C5" w:rsidTr="008177F5">
        <w:trPr>
          <w:cnfStyle w:val="100000000000"/>
          <w:trHeight w:val="1275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B6420" w:rsidRPr="006B6420" w:rsidRDefault="006B6420" w:rsidP="006B6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региональный  этап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регионального этапа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="008E78DF"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  <w:r w:rsidR="008E78DF"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призеров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B6420" w:rsidRPr="006B6420" w:rsidRDefault="006B6420" w:rsidP="006B6420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noWrap/>
            <w:hideMark/>
          </w:tcPr>
          <w:p w:rsidR="006B6420" w:rsidRPr="006B6420" w:rsidRDefault="008E78DF" w:rsidP="006B64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pct"/>
            <w:noWrap/>
            <w:hideMark/>
          </w:tcPr>
          <w:p w:rsidR="006B6420" w:rsidRPr="006B6420" w:rsidRDefault="006B6420" w:rsidP="006B642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 №11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70C5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B6420" w:rsidRPr="006B6420" w:rsidRDefault="008E78DF" w:rsidP="006B64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pct"/>
            <w:noWrap/>
            <w:hideMark/>
          </w:tcPr>
          <w:p w:rsidR="006B6420" w:rsidRPr="006B6420" w:rsidRDefault="006B6420" w:rsidP="006B642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6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pct"/>
            <w:noWrap/>
            <w:hideMark/>
          </w:tcPr>
          <w:p w:rsidR="006B6420" w:rsidRPr="006B6420" w:rsidRDefault="006B6420" w:rsidP="006B6420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6B6420" w:rsidRPr="006B6420" w:rsidRDefault="006B6420" w:rsidP="006B6420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E78DF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№37</w:t>
            </w:r>
            <w:r w:rsidRPr="00007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УИОП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8177F5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№6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Каменногорский ЦО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77F5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Приветненская СОШ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Приморская СОШ 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77F5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13 с УИОП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Глебычевская СОШ 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Краснодолинская СОШ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Каменская СОШ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№7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№8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г</w:t>
            </w:r>
            <w:proofErr w:type="gramStart"/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ветогорска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Рощинская СОШ 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1E0281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п</w:t>
            </w:r>
            <w:proofErr w:type="gramStart"/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оветский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7F5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78DF" w:rsidRPr="000070C5" w:rsidTr="008177F5">
        <w:trPr>
          <w:trHeight w:val="300"/>
        </w:trPr>
        <w:tc>
          <w:tcPr>
            <w:cnfStyle w:val="001000000000"/>
            <w:tcW w:w="19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1908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7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№14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noWrap/>
            <w:hideMark/>
          </w:tcPr>
          <w:p w:rsidR="008E78DF" w:rsidRPr="006B6420" w:rsidRDefault="008E78DF" w:rsidP="0019086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noWrap/>
            <w:hideMark/>
          </w:tcPr>
          <w:p w:rsidR="008E78DF" w:rsidRPr="006B6420" w:rsidRDefault="008E78DF" w:rsidP="0019086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78DF" w:rsidRPr="000070C5" w:rsidTr="008177F5">
        <w:trPr>
          <w:cnfStyle w:val="000000100000"/>
          <w:trHeight w:val="300"/>
        </w:trPr>
        <w:tc>
          <w:tcPr>
            <w:cnfStyle w:val="001000000000"/>
            <w:tcW w:w="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E2001D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1E02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1E028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E78DF" w:rsidRPr="006B6420" w:rsidRDefault="008E78DF" w:rsidP="006B642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177F5" w:rsidRDefault="008177F5" w:rsidP="006B64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7F5" w:rsidRDefault="008177F5" w:rsidP="006B64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888" w:rsidRPr="008177F5" w:rsidRDefault="008177F5" w:rsidP="006B64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7F5">
        <w:rPr>
          <w:rFonts w:ascii="Times New Roman" w:hAnsi="Times New Roman" w:cs="Times New Roman"/>
          <w:b/>
          <w:sz w:val="28"/>
          <w:szCs w:val="28"/>
        </w:rPr>
        <w:t>Победители и призеры регионального этапа всероссийской оли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177F5">
        <w:rPr>
          <w:rFonts w:ascii="Times New Roman" w:hAnsi="Times New Roman" w:cs="Times New Roman"/>
          <w:b/>
          <w:sz w:val="28"/>
          <w:szCs w:val="28"/>
        </w:rPr>
        <w:t>пиады школьников</w:t>
      </w:r>
    </w:p>
    <w:tbl>
      <w:tblPr>
        <w:tblStyle w:val="2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888"/>
        <w:gridCol w:w="1499"/>
        <w:gridCol w:w="1322"/>
        <w:gridCol w:w="1799"/>
        <w:gridCol w:w="1225"/>
        <w:gridCol w:w="1831"/>
        <w:gridCol w:w="2440"/>
        <w:gridCol w:w="2239"/>
      </w:tblGrid>
      <w:tr w:rsidR="00262DD8" w:rsidRPr="00190864" w:rsidTr="00262DD8">
        <w:trPr>
          <w:cnfStyle w:val="100000000000"/>
          <w:trHeight w:val="1260"/>
        </w:trPr>
        <w:tc>
          <w:tcPr>
            <w:cnfStyle w:val="001000000100"/>
            <w:tcW w:w="184" w:type="pct"/>
            <w:noWrap/>
            <w:hideMark/>
          </w:tcPr>
          <w:p w:rsidR="00262DD8" w:rsidRPr="008E78DF" w:rsidRDefault="00262DD8" w:rsidP="008E78D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Фамилия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Отчество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Уровень (класс)  обучения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908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Результат р</w:t>
            </w: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егионального этапа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название образовательного учреждения по уставу</w:t>
            </w:r>
          </w:p>
        </w:tc>
        <w:tc>
          <w:tcPr>
            <w:tcW w:w="757" w:type="pct"/>
          </w:tcPr>
          <w:p w:rsidR="00262DD8" w:rsidRPr="00190864" w:rsidRDefault="00262DD8" w:rsidP="008E78DF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908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Учитель, подготовивший победителя и призера</w:t>
            </w:r>
          </w:p>
        </w:tc>
      </w:tr>
      <w:tr w:rsidR="00262DD8" w:rsidRPr="00190864" w:rsidTr="00262DD8">
        <w:trPr>
          <w:cnfStyle w:val="000000100000"/>
          <w:trHeight w:val="63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507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Матосова</w:t>
            </w:r>
            <w:proofErr w:type="spellEnd"/>
          </w:p>
        </w:tc>
        <w:tc>
          <w:tcPr>
            <w:tcW w:w="447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60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 №11"</w:t>
            </w:r>
          </w:p>
        </w:tc>
        <w:tc>
          <w:tcPr>
            <w:tcW w:w="757" w:type="pct"/>
          </w:tcPr>
          <w:p w:rsidR="00262DD8" w:rsidRPr="00190864" w:rsidRDefault="00C5204D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Балина</w:t>
            </w:r>
            <w:proofErr w:type="spellEnd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262DD8" w:rsidRPr="00190864" w:rsidTr="00262DD8">
        <w:trPr>
          <w:trHeight w:val="63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Чернявский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 №11"</w:t>
            </w:r>
          </w:p>
        </w:tc>
        <w:tc>
          <w:tcPr>
            <w:tcW w:w="757" w:type="pct"/>
          </w:tcPr>
          <w:p w:rsidR="00262DD8" w:rsidRPr="00190864" w:rsidRDefault="00C5204D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Душеина</w:t>
            </w:r>
            <w:proofErr w:type="spellEnd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262DD8" w:rsidRPr="00190864" w:rsidTr="00262DD8">
        <w:trPr>
          <w:cnfStyle w:val="000000100000"/>
          <w:trHeight w:val="63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Ларичева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 №11"</w:t>
            </w:r>
          </w:p>
        </w:tc>
        <w:tc>
          <w:tcPr>
            <w:tcW w:w="757" w:type="pct"/>
          </w:tcPr>
          <w:p w:rsidR="00262DD8" w:rsidRPr="00190864" w:rsidRDefault="00C5204D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Душеина</w:t>
            </w:r>
            <w:proofErr w:type="spellEnd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262DD8" w:rsidRPr="00190864" w:rsidTr="00262DD8">
        <w:trPr>
          <w:trHeight w:val="63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Николаенко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 №11"</w:t>
            </w:r>
          </w:p>
        </w:tc>
        <w:tc>
          <w:tcPr>
            <w:tcW w:w="757" w:type="pct"/>
          </w:tcPr>
          <w:p w:rsidR="00262DD8" w:rsidRPr="00190864" w:rsidRDefault="00C5204D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Душеина</w:t>
            </w:r>
            <w:proofErr w:type="spellEnd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262DD8" w:rsidRPr="00190864" w:rsidTr="00262DD8">
        <w:trPr>
          <w:cnfStyle w:val="000000100000"/>
          <w:trHeight w:val="1024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"Приморская с</w:t>
            </w: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общеобразовательная школа "</w:t>
            </w:r>
          </w:p>
        </w:tc>
        <w:tc>
          <w:tcPr>
            <w:tcW w:w="757" w:type="pct"/>
          </w:tcPr>
          <w:p w:rsidR="00262DD8" w:rsidRPr="00190864" w:rsidRDefault="00C5204D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262DD8" w:rsidRPr="00190864" w:rsidTr="00262DD8">
        <w:trPr>
          <w:trHeight w:val="832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№ 11 с углубленным изучением английского языка» </w:t>
            </w:r>
          </w:p>
        </w:tc>
        <w:tc>
          <w:tcPr>
            <w:tcW w:w="757" w:type="pct"/>
          </w:tcPr>
          <w:p w:rsidR="00C5204D" w:rsidRPr="00190864" w:rsidRDefault="00C5204D" w:rsidP="00C5204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Борисова Лилия Антоновна</w:t>
            </w:r>
          </w:p>
          <w:p w:rsidR="00262DD8" w:rsidRPr="00190864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cnfStyle w:val="000000100000"/>
          <w:trHeight w:val="857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Извеков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победитель регионального этап</w:t>
            </w:r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№ 11 с углубленным изучением английского языка» </w:t>
            </w:r>
          </w:p>
        </w:tc>
        <w:tc>
          <w:tcPr>
            <w:tcW w:w="757" w:type="pct"/>
          </w:tcPr>
          <w:p w:rsidR="00C5204D" w:rsidRPr="00190864" w:rsidRDefault="00C5204D" w:rsidP="00C5204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Боярина Вера Витальевна</w:t>
            </w:r>
          </w:p>
          <w:p w:rsidR="00262DD8" w:rsidRPr="00190864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2DD8" w:rsidRPr="00190864" w:rsidTr="00262DD8">
        <w:trPr>
          <w:trHeight w:val="111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Байлова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13 с УИОП» г. Выборга </w:t>
            </w:r>
          </w:p>
        </w:tc>
        <w:tc>
          <w:tcPr>
            <w:tcW w:w="757" w:type="pct"/>
          </w:tcPr>
          <w:p w:rsidR="00C5204D" w:rsidRPr="00190864" w:rsidRDefault="00C5204D" w:rsidP="00C5204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Фадеева Тамара Александровна</w:t>
            </w:r>
          </w:p>
          <w:p w:rsidR="00262DD8" w:rsidRPr="00190864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cnfStyle w:val="000000100000"/>
          <w:trHeight w:val="1126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«Приветненская средняя общеобразовательная школа» </w:t>
            </w:r>
          </w:p>
        </w:tc>
        <w:tc>
          <w:tcPr>
            <w:tcW w:w="757" w:type="pct"/>
          </w:tcPr>
          <w:p w:rsidR="00E06F75" w:rsidRPr="00190864" w:rsidRDefault="00E06F75" w:rsidP="00E06F7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Зорина Мария Васильевна</w:t>
            </w:r>
          </w:p>
          <w:p w:rsidR="00262DD8" w:rsidRPr="00190864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trHeight w:val="1412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Писаренко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победитель регионального этапа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37 с углубленным изучением отдельных предметов» </w:t>
            </w:r>
          </w:p>
        </w:tc>
        <w:tc>
          <w:tcPr>
            <w:tcW w:w="757" w:type="pct"/>
          </w:tcPr>
          <w:p w:rsidR="00E06F75" w:rsidRPr="00190864" w:rsidRDefault="00E06F75" w:rsidP="00E06F7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262DD8" w:rsidRPr="00190864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2DD8" w:rsidRPr="00190864" w:rsidTr="00262DD8">
        <w:trPr>
          <w:cnfStyle w:val="000000100000"/>
          <w:trHeight w:val="112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3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Наумкин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«Краснодолинская средняя общеобразовательная школа»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</w:rPr>
              <w:t>Минюхин</w:t>
            </w:r>
            <w:proofErr w:type="spellEnd"/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62DD8" w:rsidRPr="00190864" w:rsidTr="00262DD8">
        <w:trPr>
          <w:trHeight w:val="315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Грибачёв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"Гимназия"</w:t>
            </w:r>
          </w:p>
        </w:tc>
        <w:tc>
          <w:tcPr>
            <w:tcW w:w="757" w:type="pct"/>
          </w:tcPr>
          <w:p w:rsidR="00262DD8" w:rsidRPr="00190864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cnfStyle w:val="000000100000"/>
          <w:trHeight w:val="315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Грибачев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"Гимназия"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Окладникова Е.А.</w:t>
            </w:r>
          </w:p>
          <w:p w:rsidR="00262DD8" w:rsidRPr="00190864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trHeight w:val="1257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Серикова </w:t>
            </w:r>
          </w:p>
        </w:tc>
        <w:tc>
          <w:tcPr>
            <w:tcW w:w="447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60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4" w:type="pct"/>
            <w:noWrap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«Приветненская  средняя общеобразовательная школа»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Зорина Мария Васильевна</w:t>
            </w:r>
          </w:p>
          <w:p w:rsidR="00262DD8" w:rsidRPr="00190864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cnfStyle w:val="000000100000"/>
          <w:trHeight w:val="69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Матосова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 № 11»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Колодяжная Ольга Владимировна</w:t>
            </w:r>
          </w:p>
        </w:tc>
      </w:tr>
      <w:tr w:rsidR="00262DD8" w:rsidRPr="00190864" w:rsidTr="00262DD8">
        <w:trPr>
          <w:trHeight w:val="1399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Писаренко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37 с углубленным изучением отдельных предметов»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262DD8" w:rsidRPr="00190864" w:rsidTr="00262DD8">
        <w:trPr>
          <w:cnfStyle w:val="000000100000"/>
          <w:trHeight w:val="1135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</w:t>
            </w:r>
            <w:proofErr w:type="gram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Резец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1 - школа отечественной культуры»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Корнильев Сергей Арсеньевич</w:t>
            </w:r>
          </w:p>
        </w:tc>
      </w:tr>
      <w:tr w:rsidR="00262DD8" w:rsidRPr="00190864" w:rsidTr="00262DD8">
        <w:trPr>
          <w:trHeight w:val="839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190864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№ 11»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 Екатерина Владимировна</w:t>
            </w:r>
          </w:p>
          <w:p w:rsidR="00262DD8" w:rsidRPr="00190864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cnfStyle w:val="000000100000"/>
          <w:trHeight w:val="269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Ванторина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Ловрякова</w:t>
            </w:r>
            <w:proofErr w:type="spellEnd"/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Даниловна</w:t>
            </w:r>
          </w:p>
          <w:p w:rsidR="00262DD8" w:rsidRPr="00190864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trHeight w:val="699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Льянова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Ася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Илезовна</w:t>
            </w:r>
            <w:proofErr w:type="spellEnd"/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«Каменногорский центр образования»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Табачук</w:t>
            </w:r>
            <w:proofErr w:type="spellEnd"/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262DD8" w:rsidRPr="00190864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cnfStyle w:val="000000100000"/>
          <w:trHeight w:val="836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12»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Е.А</w:t>
            </w:r>
          </w:p>
          <w:p w:rsidR="00262DD8" w:rsidRPr="00190864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trHeight w:val="551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507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Агеева</w:t>
            </w:r>
          </w:p>
        </w:tc>
        <w:tc>
          <w:tcPr>
            <w:tcW w:w="447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60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Маргарита Алексеевна</w:t>
            </w:r>
          </w:p>
        </w:tc>
      </w:tr>
      <w:tr w:rsidR="00262DD8" w:rsidRPr="00190864" w:rsidTr="00262DD8">
        <w:trPr>
          <w:cnfStyle w:val="000000100000"/>
          <w:trHeight w:val="857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07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Ивкин</w:t>
            </w:r>
          </w:p>
        </w:tc>
        <w:tc>
          <w:tcPr>
            <w:tcW w:w="447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60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414" w:type="pct"/>
            <w:noWrap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6»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Усольцева Татьяна Викторовна</w:t>
            </w:r>
          </w:p>
          <w:p w:rsidR="00262DD8" w:rsidRPr="00190864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D8" w:rsidRPr="00190864" w:rsidTr="00262DD8">
        <w:trPr>
          <w:trHeight w:val="543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Ахремчик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4" w:type="pct"/>
            <w:noWrap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76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победитель регионального этап</w:t>
            </w:r>
            <w:r w:rsidR="00DB62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7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 № 11» </w:t>
            </w:r>
          </w:p>
        </w:tc>
        <w:tc>
          <w:tcPr>
            <w:tcW w:w="757" w:type="pct"/>
          </w:tcPr>
          <w:p w:rsidR="00190864" w:rsidRPr="00190864" w:rsidRDefault="00190864" w:rsidP="0019086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Канцибер Лариса Евгеньевна</w:t>
            </w:r>
          </w:p>
          <w:p w:rsidR="00262DD8" w:rsidRPr="00190864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2DD8" w:rsidRPr="00190864" w:rsidTr="00262DD8">
        <w:trPr>
          <w:cnfStyle w:val="000000100000"/>
          <w:trHeight w:val="555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Положенцев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414" w:type="pct"/>
            <w:noWrap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 № 11»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Канцибер Лариса Евгеньевна</w:t>
            </w:r>
          </w:p>
        </w:tc>
      </w:tr>
      <w:tr w:rsidR="00262DD8" w:rsidRPr="00190864" w:rsidTr="00262DD8">
        <w:trPr>
          <w:trHeight w:val="315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Ванторина</w:t>
            </w:r>
            <w:proofErr w:type="spellEnd"/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"Гимназия"</w:t>
            </w:r>
          </w:p>
        </w:tc>
        <w:tc>
          <w:tcPr>
            <w:tcW w:w="757" w:type="pct"/>
          </w:tcPr>
          <w:p w:rsidR="00262DD8" w:rsidRPr="00190864" w:rsidRDefault="00190864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Фомина Арина </w:t>
            </w:r>
            <w:proofErr w:type="spellStart"/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Рафатовна</w:t>
            </w:r>
            <w:proofErr w:type="spellEnd"/>
          </w:p>
        </w:tc>
      </w:tr>
      <w:tr w:rsidR="00262DD8" w:rsidRPr="00190864" w:rsidTr="00262DD8">
        <w:trPr>
          <w:cnfStyle w:val="000000100000"/>
          <w:trHeight w:val="690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Ася </w:t>
            </w:r>
          </w:p>
        </w:tc>
        <w:tc>
          <w:tcPr>
            <w:tcW w:w="60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Илезовна</w:t>
            </w:r>
            <w:proofErr w:type="spellEnd"/>
          </w:p>
        </w:tc>
        <w:tc>
          <w:tcPr>
            <w:tcW w:w="414" w:type="pct"/>
            <w:noWrap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"Каменногорский центр образования"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Валентина Петровна</w:t>
            </w:r>
          </w:p>
        </w:tc>
      </w:tr>
      <w:tr w:rsidR="00262DD8" w:rsidRPr="00190864" w:rsidTr="00262DD8">
        <w:trPr>
          <w:trHeight w:val="549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</w:t>
            </w:r>
          </w:p>
        </w:tc>
        <w:tc>
          <w:tcPr>
            <w:tcW w:w="447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608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14" w:type="pct"/>
            <w:hideMark/>
          </w:tcPr>
          <w:p w:rsidR="00262DD8" w:rsidRPr="008E78DF" w:rsidRDefault="00262DD8" w:rsidP="008E78D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 № 11» </w:t>
            </w:r>
          </w:p>
        </w:tc>
        <w:tc>
          <w:tcPr>
            <w:tcW w:w="757" w:type="pct"/>
          </w:tcPr>
          <w:p w:rsidR="00262DD8" w:rsidRPr="00190864" w:rsidRDefault="00E06F75" w:rsidP="00190864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Баширова Н</w:t>
            </w:r>
            <w:r w:rsidR="00190864" w:rsidRPr="00190864">
              <w:rPr>
                <w:rFonts w:ascii="Times New Roman" w:hAnsi="Times New Roman" w:cs="Times New Roman"/>
                <w:sz w:val="24"/>
                <w:szCs w:val="24"/>
              </w:rPr>
              <w:t>аталья Степановна</w:t>
            </w:r>
          </w:p>
        </w:tc>
      </w:tr>
      <w:tr w:rsidR="00262DD8" w:rsidRPr="00190864" w:rsidTr="00262DD8">
        <w:trPr>
          <w:cnfStyle w:val="000000100000"/>
          <w:trHeight w:val="1136"/>
        </w:trPr>
        <w:tc>
          <w:tcPr>
            <w:cnfStyle w:val="001000000000"/>
            <w:tcW w:w="184" w:type="pct"/>
            <w:noWrap/>
            <w:hideMark/>
          </w:tcPr>
          <w:p w:rsidR="00262DD8" w:rsidRPr="008E78DF" w:rsidRDefault="00262DD8" w:rsidP="008E78D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63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7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Левашова</w:t>
            </w:r>
          </w:p>
        </w:tc>
        <w:tc>
          <w:tcPr>
            <w:tcW w:w="447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608" w:type="pct"/>
            <w:noWrap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14" w:type="pct"/>
            <w:noWrap/>
            <w:hideMark/>
          </w:tcPr>
          <w:p w:rsidR="00262DD8" w:rsidRPr="008E78DF" w:rsidRDefault="00262DD8" w:rsidP="008E78D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hideMark/>
          </w:tcPr>
          <w:p w:rsidR="00262DD8" w:rsidRPr="008E78DF" w:rsidRDefault="00262DD8" w:rsidP="008E78D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25" w:type="pct"/>
            <w:hideMark/>
          </w:tcPr>
          <w:p w:rsidR="00262DD8" w:rsidRPr="008E78DF" w:rsidRDefault="00262DD8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«Глебычевская средняя общеобразовательная школа» </w:t>
            </w:r>
          </w:p>
        </w:tc>
        <w:tc>
          <w:tcPr>
            <w:tcW w:w="757" w:type="pct"/>
          </w:tcPr>
          <w:p w:rsidR="00262DD8" w:rsidRPr="00190864" w:rsidRDefault="00190864" w:rsidP="008177F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>Шам</w:t>
            </w:r>
            <w:proofErr w:type="spellEnd"/>
            <w:r w:rsidRPr="00190864">
              <w:rPr>
                <w:rFonts w:ascii="Times New Roman" w:hAnsi="Times New Roman" w:cs="Times New Roman"/>
                <w:sz w:val="24"/>
                <w:szCs w:val="24"/>
              </w:rPr>
              <w:t xml:space="preserve"> Ольга Афанасьевна</w:t>
            </w:r>
          </w:p>
        </w:tc>
      </w:tr>
    </w:tbl>
    <w:p w:rsidR="008E78DF" w:rsidRPr="006B6420" w:rsidRDefault="008E78DF" w:rsidP="006B6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78DF" w:rsidRPr="006B6420" w:rsidSect="000070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11E30"/>
    <w:rsid w:val="000070C5"/>
    <w:rsid w:val="00190864"/>
    <w:rsid w:val="001E0281"/>
    <w:rsid w:val="001E24E6"/>
    <w:rsid w:val="00262DD8"/>
    <w:rsid w:val="0029613D"/>
    <w:rsid w:val="006B6420"/>
    <w:rsid w:val="008177F5"/>
    <w:rsid w:val="008C3392"/>
    <w:rsid w:val="008E3D4B"/>
    <w:rsid w:val="008E78DF"/>
    <w:rsid w:val="008F5CA6"/>
    <w:rsid w:val="00911E30"/>
    <w:rsid w:val="00954C8F"/>
    <w:rsid w:val="00BC3910"/>
    <w:rsid w:val="00C5204D"/>
    <w:rsid w:val="00C8775F"/>
    <w:rsid w:val="00D80888"/>
    <w:rsid w:val="00D87600"/>
    <w:rsid w:val="00DB628E"/>
    <w:rsid w:val="00DF378D"/>
    <w:rsid w:val="00E06F75"/>
    <w:rsid w:val="00E2001D"/>
    <w:rsid w:val="00F7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Shading 2 Accent 1"/>
    <w:basedOn w:val="a1"/>
    <w:uiPriority w:val="64"/>
    <w:rsid w:val="00007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rsid w:val="008E78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-1">
    <w:name w:val="Medium Grid 3 Accent 1"/>
    <w:basedOn w:val="a1"/>
    <w:uiPriority w:val="69"/>
    <w:rsid w:val="00817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974B-AC09-4EDE-9D78-86121209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2016-03-16T06:48:00Z</dcterms:created>
  <dcterms:modified xsi:type="dcterms:W3CDTF">2016-03-16T06:48:00Z</dcterms:modified>
</cp:coreProperties>
</file>